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rFonts w:ascii="方正小标宋简体" w:eastAsia="方正小标宋简体"/>
          <w:sz w:val="84"/>
          <w:szCs w:val="84"/>
        </w:rPr>
      </w:pPr>
      <w:bookmarkStart w:id="0" w:name="_GoBack"/>
      <w:bookmarkEnd w:id="0"/>
      <w:r>
        <w:rPr>
          <w:rFonts w:hint="eastAsia" w:ascii="方正小标宋简体" w:eastAsia="方正小标宋简体"/>
          <w:sz w:val="84"/>
          <w:szCs w:val="84"/>
        </w:rPr>
        <w:t>2018年三亚市园林环卫管理局部门预算</w:t>
      </w:r>
    </w:p>
    <w:p>
      <w:pPr>
        <w:widowControl/>
        <w:jc w:val="left"/>
        <w:rPr>
          <w:rFonts w:ascii="方正小标宋简体" w:eastAsia="方正小标宋简体"/>
          <w:sz w:val="84"/>
          <w:szCs w:val="84"/>
        </w:rPr>
      </w:pPr>
      <w:r>
        <w:rPr>
          <w:rFonts w:ascii="方正小标宋简体" w:eastAsia="方正小标宋简体"/>
          <w:sz w:val="84"/>
          <w:szCs w:val="84"/>
        </w:rPr>
        <w:br w:type="page"/>
      </w: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2018年部门预算表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2018年部门预算情况说明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firstLine="0" w:firstLineChars="0"/>
        <w:jc w:val="lef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pStyle w:val="6"/>
        <w:numPr>
          <w:ilvl w:val="0"/>
          <w:numId w:val="4"/>
        </w:numPr>
        <w:ind w:firstLineChars="0"/>
        <w:jc w:val="center"/>
        <w:rPr>
          <w:rFonts w:ascii="仿宋_GB2312" w:hAnsi="仿宋_GB2312" w:eastAsia="仿宋_GB2312" w:cs="仿宋_GB2312"/>
          <w:sz w:val="32"/>
          <w:szCs w:val="32"/>
        </w:rPr>
      </w:pPr>
      <w:r>
        <w:rPr>
          <w:rFonts w:hint="eastAsia" w:ascii="仿宋_GB2312" w:hAnsi="黑体" w:eastAsia="仿宋_GB2312" w:cs="仿宋_GB2312"/>
          <w:sz w:val="32"/>
          <w:szCs w:val="32"/>
        </w:rPr>
        <w:t xml:space="preserve"> </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tabs>
          <w:tab w:val="left" w:pos="1418"/>
        </w:tabs>
        <w:ind w:left="0" w:firstLine="709"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6"/>
        </w:numPr>
        <w:ind w:left="0" w:firstLine="640" w:firstLineChars="0"/>
        <w:jc w:val="left"/>
        <w:rPr>
          <w:rFonts w:ascii="仿宋_GB2312" w:hAnsi="黑体" w:eastAsia="仿宋_GB2312" w:cs="仿宋_GB2312"/>
          <w:sz w:val="32"/>
          <w:szCs w:val="32"/>
        </w:rPr>
      </w:pPr>
      <w:r>
        <w:rPr>
          <w:rFonts w:hint="eastAsia" w:ascii="仿宋_GB2312" w:eastAsia="仿宋_GB2312"/>
          <w:kern w:val="0"/>
          <w:sz w:val="32"/>
          <w:szCs w:val="32"/>
        </w:rPr>
        <w:t>贯彻执行国家和省有关园林绿化、环境卫生管理工作的方针政策、法律法规、战略规划；实施《海南省城镇绿化管理条例》和本市城市规划区范围内的园林绿化工作。依法拟定并组织实施本市园林绿化、环境卫生管理工作的规章制度、标准规范和发展规划、计划；指导全市公共性区域卫生保洁工作和园林绿化工作。</w:t>
      </w:r>
    </w:p>
    <w:p>
      <w:pPr>
        <w:pStyle w:val="6"/>
        <w:numPr>
          <w:ilvl w:val="0"/>
          <w:numId w:val="6"/>
        </w:numPr>
        <w:ind w:left="0" w:firstLine="640" w:firstLineChars="0"/>
        <w:jc w:val="left"/>
        <w:rPr>
          <w:rFonts w:ascii="仿宋_GB2312" w:eastAsia="仿宋_GB2312"/>
          <w:kern w:val="0"/>
          <w:sz w:val="32"/>
          <w:szCs w:val="32"/>
        </w:rPr>
      </w:pPr>
      <w:r>
        <w:rPr>
          <w:rFonts w:hint="eastAsia" w:ascii="仿宋_GB2312" w:eastAsia="仿宋_GB2312"/>
          <w:kern w:val="0"/>
          <w:sz w:val="32"/>
          <w:szCs w:val="32"/>
        </w:rPr>
        <w:t>负责对全市园林绿化的调控和管理；负责组织全市园林绿化、环境卫生的监督检查和宣传工作；组织全市园林绿化、环境卫生行业有关的普查、资源调查评估、统计申报工作；培育、发展和维护全市园林绿化、环境卫生作业市场。</w:t>
      </w:r>
    </w:p>
    <w:p>
      <w:pPr>
        <w:pStyle w:val="6"/>
        <w:numPr>
          <w:ilvl w:val="0"/>
          <w:numId w:val="6"/>
        </w:numPr>
        <w:ind w:left="0" w:firstLine="640" w:firstLineChars="0"/>
        <w:jc w:val="left"/>
        <w:rPr>
          <w:rFonts w:ascii="仿宋_GB2312" w:eastAsia="仿宋_GB2312"/>
          <w:kern w:val="0"/>
          <w:sz w:val="32"/>
          <w:szCs w:val="32"/>
        </w:rPr>
      </w:pPr>
      <w:r>
        <w:rPr>
          <w:rFonts w:hint="eastAsia" w:ascii="仿宋_GB2312" w:eastAsia="仿宋_GB2312"/>
          <w:kern w:val="0"/>
          <w:sz w:val="32"/>
          <w:szCs w:val="32"/>
        </w:rPr>
        <w:t>负责全市性环境卫生基础设施的规划编制和统筹建设工作；负责全市园林绿化的规划编制和建设工作；参与全市改变绿化规划，绿化用地的使用性质审核；负责全市建设项目附属园林工程规划设计和施工方案的审批；参与全市建设项目绿地指标验收审核。</w:t>
      </w:r>
    </w:p>
    <w:p>
      <w:pPr>
        <w:pStyle w:val="6"/>
        <w:numPr>
          <w:ilvl w:val="0"/>
          <w:numId w:val="6"/>
        </w:numPr>
        <w:ind w:left="0" w:firstLine="640" w:firstLineChars="0"/>
        <w:jc w:val="left"/>
        <w:rPr>
          <w:rFonts w:ascii="仿宋_GB2312" w:eastAsia="仿宋_GB2312"/>
          <w:kern w:val="0"/>
          <w:sz w:val="32"/>
          <w:szCs w:val="32"/>
        </w:rPr>
      </w:pPr>
      <w:r>
        <w:rPr>
          <w:rFonts w:hint="eastAsia" w:ascii="仿宋_GB2312" w:eastAsia="仿宋_GB2312"/>
          <w:kern w:val="0"/>
          <w:sz w:val="32"/>
          <w:szCs w:val="32"/>
        </w:rPr>
        <w:t>负责园林等公用行业三级企业资质审批；负责城市规划区范围内临时占用绿地的审批；负责城市规划区范围内树木的迁移、砍伐审批。</w:t>
      </w:r>
    </w:p>
    <w:p>
      <w:pPr>
        <w:pStyle w:val="6"/>
        <w:numPr>
          <w:ilvl w:val="0"/>
          <w:numId w:val="6"/>
        </w:numPr>
        <w:ind w:left="0" w:firstLine="640" w:firstLineChars="0"/>
        <w:jc w:val="left"/>
        <w:rPr>
          <w:rFonts w:ascii="仿宋_GB2312" w:eastAsia="仿宋_GB2312"/>
          <w:kern w:val="0"/>
          <w:sz w:val="32"/>
          <w:szCs w:val="32"/>
        </w:rPr>
      </w:pPr>
      <w:r>
        <w:rPr>
          <w:rFonts w:hint="eastAsia" w:ascii="仿宋_GB2312" w:eastAsia="仿宋_GB2312"/>
          <w:kern w:val="0"/>
          <w:sz w:val="32"/>
          <w:szCs w:val="32"/>
        </w:rPr>
        <w:t>负责市垃圾填埋场的建设和管理；负责市生活垃圾焚烧发电厂、市餐厨废弃物处理厂和市垃圾渗滤液处理厂等全市性垃圾处理设施BOT项目的监管。</w:t>
      </w:r>
    </w:p>
    <w:p>
      <w:pPr>
        <w:pStyle w:val="6"/>
        <w:numPr>
          <w:ilvl w:val="0"/>
          <w:numId w:val="6"/>
        </w:numPr>
        <w:ind w:left="0" w:firstLine="640" w:firstLineChars="0"/>
        <w:jc w:val="left"/>
        <w:rPr>
          <w:rFonts w:ascii="仿宋_GB2312" w:eastAsia="仿宋_GB2312"/>
          <w:kern w:val="0"/>
          <w:sz w:val="32"/>
          <w:szCs w:val="32"/>
        </w:rPr>
      </w:pPr>
      <w:r>
        <w:rPr>
          <w:rFonts w:hint="eastAsia" w:ascii="仿宋_GB2312" w:eastAsia="仿宋_GB2312"/>
          <w:color w:val="000000"/>
          <w:kern w:val="0"/>
          <w:sz w:val="32"/>
          <w:szCs w:val="32"/>
        </w:rPr>
        <w:t>负责</w:t>
      </w:r>
      <w:r>
        <w:rPr>
          <w:rFonts w:hint="eastAsia" w:ascii="仿宋_GB2312" w:hAnsi="宋体" w:eastAsia="仿宋_GB2312" w:cs="宋体"/>
          <w:color w:val="000000"/>
          <w:kern w:val="0"/>
          <w:sz w:val="32"/>
          <w:szCs w:val="32"/>
        </w:rPr>
        <w:t>主城区</w:t>
      </w:r>
      <w:r>
        <w:rPr>
          <w:rFonts w:hint="eastAsia" w:ascii="仿宋_GB2312" w:eastAsia="仿宋_GB2312"/>
          <w:color w:val="000000"/>
          <w:kern w:val="0"/>
          <w:sz w:val="32"/>
          <w:szCs w:val="32"/>
        </w:rPr>
        <w:t>市属公园绿地和主次干道绿化的建设和管</w:t>
      </w:r>
      <w:r>
        <w:rPr>
          <w:rFonts w:hint="eastAsia" w:ascii="仿宋_GB2312" w:eastAsia="仿宋_GB2312"/>
          <w:kern w:val="0"/>
          <w:sz w:val="32"/>
          <w:szCs w:val="32"/>
        </w:rPr>
        <w:t>理，负责市苗圃场的建设和管理。</w:t>
      </w:r>
    </w:p>
    <w:p>
      <w:pPr>
        <w:pStyle w:val="6"/>
        <w:numPr>
          <w:ilvl w:val="0"/>
          <w:numId w:val="6"/>
        </w:numPr>
        <w:ind w:left="0" w:firstLine="640" w:firstLineChars="0"/>
        <w:jc w:val="left"/>
        <w:rPr>
          <w:rFonts w:ascii="仿宋_GB2312" w:eastAsia="仿宋_GB2312"/>
          <w:kern w:val="0"/>
          <w:sz w:val="32"/>
          <w:szCs w:val="32"/>
        </w:rPr>
      </w:pPr>
      <w:r>
        <w:rPr>
          <w:rFonts w:hint="eastAsia" w:ascii="仿宋_GB2312" w:eastAsia="仿宋_GB2312"/>
          <w:kern w:val="0"/>
          <w:sz w:val="32"/>
          <w:szCs w:val="32"/>
        </w:rPr>
        <w:t>承办市政府和上级部门交办的工作，检查指导各区园林绿化和环境卫生工作。</w:t>
      </w:r>
    </w:p>
    <w:p>
      <w:pPr>
        <w:pStyle w:val="6"/>
        <w:numPr>
          <w:ilvl w:val="0"/>
          <w:numId w:val="5"/>
        </w:numPr>
        <w:tabs>
          <w:tab w:val="left" w:pos="1418"/>
        </w:tabs>
        <w:ind w:left="0" w:firstLine="709"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纳入部门2018年部门预算编制范围的二级预算单位包括：</w:t>
      </w:r>
    </w:p>
    <w:p>
      <w:pPr>
        <w:pStyle w:val="6"/>
        <w:numPr>
          <w:ilvl w:val="0"/>
          <w:numId w:val="7"/>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三亚市园林环卫管理局本级；</w:t>
      </w:r>
    </w:p>
    <w:p>
      <w:pPr>
        <w:pStyle w:val="6"/>
        <w:numPr>
          <w:ilvl w:val="0"/>
          <w:numId w:val="7"/>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三亚市垃圾处理场。</w:t>
      </w:r>
    </w:p>
    <w:p>
      <w:pPr>
        <w:widowControl/>
        <w:jc w:val="center"/>
        <w:rPr>
          <w:rFonts w:ascii="仿宋_GB2312" w:hAnsi="黑体" w:eastAsia="仿宋_GB2312" w:cs="仿宋_GB2312"/>
          <w:sz w:val="32"/>
          <w:szCs w:val="32"/>
        </w:rPr>
      </w:pPr>
      <w:r>
        <w:rPr>
          <w:rFonts w:ascii="仿宋_GB2312" w:hAnsi="黑体" w:eastAsia="仿宋_GB2312" w:cs="仿宋_GB2312"/>
          <w:sz w:val="32"/>
          <w:szCs w:val="32"/>
        </w:rPr>
        <w:br w:type="page"/>
      </w:r>
    </w:p>
    <w:p>
      <w:pPr>
        <w:jc w:val="center"/>
        <w:rPr>
          <w:rFonts w:ascii="黑体" w:hAnsi="黑体" w:eastAsia="黑体"/>
          <w:sz w:val="32"/>
          <w:szCs w:val="32"/>
        </w:rPr>
      </w:pPr>
      <w:r>
        <w:rPr>
          <w:rFonts w:hint="eastAsia" w:ascii="黑体" w:hAnsi="黑体" w:eastAsia="黑体"/>
          <w:sz w:val="32"/>
          <w:szCs w:val="32"/>
        </w:rPr>
        <w:t>第二部分</w:t>
      </w:r>
      <w:r>
        <w:rPr>
          <w:rFonts w:hint="eastAsia" w:ascii="仿宋_GB2312" w:hAnsi="黑体" w:eastAsia="仿宋_GB2312" w:cs="仿宋_GB2312"/>
          <w:sz w:val="32"/>
          <w:szCs w:val="32"/>
        </w:rPr>
        <w:t xml:space="preserve"> </w:t>
      </w:r>
      <w:r>
        <w:rPr>
          <w:rFonts w:hint="eastAsia" w:ascii="黑体" w:hAnsi="黑体" w:eastAsia="黑体"/>
          <w:sz w:val="32"/>
          <w:szCs w:val="32"/>
        </w:rPr>
        <w:t>部门2018年部门预算表</w:t>
      </w:r>
    </w:p>
    <w:p>
      <w:pPr>
        <w:ind w:left="800"/>
        <w:jc w:val="left"/>
        <w:rPr>
          <w:rFonts w:ascii="黑体" w:hAnsi="黑体" w:eastAsia="黑体"/>
          <w:sz w:val="32"/>
          <w:szCs w:val="32"/>
        </w:rPr>
      </w:pPr>
    </w:p>
    <w:p>
      <w:pPr>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widowControl/>
        <w:jc w:val="left"/>
        <w:rPr>
          <w:rFonts w:ascii="仿宋_GB2312" w:hAnsi="黑体" w:eastAsia="仿宋_GB2312"/>
          <w:b/>
          <w:sz w:val="32"/>
          <w:szCs w:val="32"/>
        </w:rPr>
      </w:pPr>
      <w:r>
        <w:rPr>
          <w:rFonts w:ascii="仿宋_GB2312" w:hAnsi="黑体" w:eastAsia="仿宋_GB2312"/>
          <w:b/>
          <w:sz w:val="32"/>
          <w:szCs w:val="32"/>
        </w:rPr>
        <w:br w:type="page"/>
      </w:r>
    </w:p>
    <w:p>
      <w:pPr>
        <w:jc w:val="center"/>
        <w:rPr>
          <w:rFonts w:ascii="黑体" w:hAnsi="黑体" w:eastAsia="黑体"/>
          <w:sz w:val="32"/>
          <w:szCs w:val="32"/>
        </w:rPr>
      </w:pPr>
      <w:r>
        <w:rPr>
          <w:rFonts w:hint="eastAsia" w:ascii="黑体" w:hAnsi="黑体" w:eastAsia="黑体"/>
          <w:sz w:val="32"/>
          <w:szCs w:val="32"/>
        </w:rPr>
        <w:t>第三部分 部门2018年部门预算情况说明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一、部门2018年财政拨款收支预算情况的总体说明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2018</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9670.60</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9670.60</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9219.60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451.00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9670.60</w:t>
      </w:r>
      <w:r>
        <w:rPr>
          <w:rFonts w:hint="eastAsia" w:ascii="仿宋_GB2312" w:hAnsi="黑体" w:eastAsia="仿宋_GB2312"/>
          <w:sz w:val="32"/>
          <w:szCs w:val="32"/>
        </w:rPr>
        <w:t>万元，包括社会保障和就业支出130.64万元，医疗卫生与计划生育支出97.48万元，城乡社区支出9373.81万元，住房保障支出68.67万元。</w:t>
      </w:r>
    </w:p>
    <w:p>
      <w:pPr>
        <w:ind w:firstLine="640"/>
        <w:jc w:val="left"/>
        <w:rPr>
          <w:rFonts w:ascii="黑体" w:hAnsi="黑体" w:eastAsia="黑体"/>
          <w:sz w:val="32"/>
          <w:szCs w:val="32"/>
        </w:rPr>
      </w:pPr>
      <w:r>
        <w:rPr>
          <w:rFonts w:hint="eastAsia" w:ascii="黑体" w:hAnsi="黑体" w:eastAsia="黑体"/>
          <w:sz w:val="32"/>
          <w:szCs w:val="32"/>
        </w:rPr>
        <w:t>二、部门2018年一般公共预算当年拨款情况说明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2018年一般公共预算当年拨款</w:t>
      </w:r>
      <w:r>
        <w:rPr>
          <w:rFonts w:hint="eastAsia" w:ascii="仿宋_GB2312" w:hAnsi="黑体" w:eastAsia="仿宋_GB2312" w:cs="仿宋_GB2312"/>
          <w:sz w:val="32"/>
          <w:szCs w:val="32"/>
        </w:rPr>
        <w:t>9219.60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增加1783.64</w:t>
      </w:r>
      <w:r>
        <w:rPr>
          <w:rFonts w:hint="eastAsia" w:ascii="仿宋_GB2312" w:hAnsi="黑体" w:eastAsia="仿宋_GB2312"/>
          <w:sz w:val="32"/>
          <w:szCs w:val="32"/>
        </w:rPr>
        <w:t>万元，主要是城乡社区支出增加。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社会保障和就业支出130.64</w:t>
      </w:r>
      <w:r>
        <w:rPr>
          <w:rFonts w:hint="eastAsia" w:ascii="仿宋_GB2312" w:hAnsi="黑体" w:eastAsia="仿宋_GB2312"/>
          <w:sz w:val="32"/>
          <w:szCs w:val="32"/>
        </w:rPr>
        <w:t>万元，占</w:t>
      </w:r>
      <w:r>
        <w:rPr>
          <w:rFonts w:hint="eastAsia" w:ascii="仿宋_GB2312" w:hAnsi="黑体" w:eastAsia="仿宋_GB2312" w:cs="仿宋_GB2312"/>
          <w:sz w:val="32"/>
          <w:szCs w:val="32"/>
        </w:rPr>
        <w:t>1.42</w:t>
      </w:r>
      <w:r>
        <w:rPr>
          <w:rFonts w:hint="eastAsia" w:ascii="仿宋_GB2312" w:hAnsi="黑体" w:eastAsia="仿宋_GB2312"/>
          <w:sz w:val="32"/>
          <w:szCs w:val="32"/>
        </w:rPr>
        <w:t>%；医疗卫生与计划生育支出</w:t>
      </w:r>
      <w:r>
        <w:rPr>
          <w:rFonts w:hint="eastAsia" w:ascii="仿宋_GB2312" w:hAnsi="黑体" w:eastAsia="仿宋_GB2312" w:cs="仿宋_GB2312"/>
          <w:sz w:val="32"/>
          <w:szCs w:val="32"/>
        </w:rPr>
        <w:t>97.48</w:t>
      </w:r>
      <w:r>
        <w:rPr>
          <w:rFonts w:hint="eastAsia" w:ascii="仿宋_GB2312" w:hAnsi="黑体" w:eastAsia="仿宋_GB2312"/>
          <w:sz w:val="32"/>
          <w:szCs w:val="32"/>
        </w:rPr>
        <w:t>万元，占</w:t>
      </w:r>
      <w:r>
        <w:rPr>
          <w:rFonts w:hint="eastAsia" w:ascii="仿宋_GB2312" w:hAnsi="黑体" w:eastAsia="仿宋_GB2312" w:cs="仿宋_GB2312"/>
          <w:sz w:val="32"/>
          <w:szCs w:val="32"/>
        </w:rPr>
        <w:t>1.06</w:t>
      </w:r>
      <w:r>
        <w:rPr>
          <w:rFonts w:hint="eastAsia" w:ascii="仿宋_GB2312" w:hAnsi="黑体" w:eastAsia="仿宋_GB2312"/>
          <w:sz w:val="32"/>
          <w:szCs w:val="32"/>
        </w:rPr>
        <w:t>%；城乡社区支出</w:t>
      </w:r>
      <w:r>
        <w:rPr>
          <w:rFonts w:hint="eastAsia" w:ascii="仿宋_GB2312" w:hAnsi="黑体" w:eastAsia="仿宋_GB2312" w:cs="仿宋_GB2312"/>
          <w:sz w:val="32"/>
          <w:szCs w:val="32"/>
        </w:rPr>
        <w:t>8922.81</w:t>
      </w:r>
      <w:r>
        <w:rPr>
          <w:rFonts w:hint="eastAsia" w:ascii="仿宋_GB2312" w:hAnsi="黑体" w:eastAsia="仿宋_GB2312"/>
          <w:sz w:val="32"/>
          <w:szCs w:val="32"/>
        </w:rPr>
        <w:t>万元，占</w:t>
      </w:r>
      <w:r>
        <w:rPr>
          <w:rFonts w:hint="eastAsia" w:ascii="仿宋_GB2312" w:hAnsi="黑体" w:eastAsia="仿宋_GB2312" w:cs="仿宋_GB2312"/>
          <w:sz w:val="32"/>
          <w:szCs w:val="32"/>
        </w:rPr>
        <w:t>96.78</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68.67</w:t>
      </w:r>
      <w:r>
        <w:rPr>
          <w:rFonts w:hint="eastAsia" w:ascii="仿宋_GB2312" w:hAnsi="黑体" w:eastAsia="仿宋_GB2312"/>
          <w:sz w:val="32"/>
          <w:szCs w:val="32"/>
        </w:rPr>
        <w:t>万元，占</w:t>
      </w:r>
      <w:r>
        <w:rPr>
          <w:rFonts w:hint="eastAsia" w:ascii="仿宋_GB2312" w:hAnsi="黑体" w:eastAsia="仿宋_GB2312" w:cs="仿宋_GB2312"/>
          <w:sz w:val="32"/>
          <w:szCs w:val="32"/>
        </w:rPr>
        <w:t>0.74</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1.社会保障和就业支出（类）行政事业单位离退休（款）机关事业单位基本养老保险缴费支出（项）2018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128.00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增加5.00</w:t>
      </w:r>
      <w:r>
        <w:rPr>
          <w:rFonts w:hint="eastAsia" w:ascii="仿宋_GB2312" w:hAnsi="黑体" w:eastAsia="仿宋_GB2312"/>
          <w:sz w:val="32"/>
          <w:szCs w:val="32"/>
        </w:rPr>
        <w:t>万元，主要是人员</w:t>
      </w:r>
      <w:r>
        <w:rPr>
          <w:rFonts w:hint="eastAsia" w:ascii="仿宋_GB2312" w:hAnsi="黑体" w:eastAsia="仿宋_GB2312" w:cs="仿宋_GB2312"/>
          <w:sz w:val="32"/>
          <w:szCs w:val="32"/>
        </w:rPr>
        <w:t>基本养老保险缴费的正常增长。</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2.社会保障和就业支出（类）抚恤（款）其他优抚支出（项）2018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26.40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增加0.14</w:t>
      </w:r>
      <w:r>
        <w:rPr>
          <w:rFonts w:hint="eastAsia" w:ascii="仿宋_GB2312" w:hAnsi="黑体" w:eastAsia="仿宋_GB2312"/>
          <w:sz w:val="32"/>
          <w:szCs w:val="32"/>
        </w:rPr>
        <w:t>万元，主要是遗属抚恤金的正常增长。</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3.医疗卫生与计划生育支出（类）行政事业单位医疗（款）行政单位医疗（项）2018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16.59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增加2.66</w:t>
      </w:r>
      <w:r>
        <w:rPr>
          <w:rFonts w:hint="eastAsia" w:ascii="仿宋_GB2312" w:hAnsi="黑体" w:eastAsia="仿宋_GB2312"/>
          <w:sz w:val="32"/>
          <w:szCs w:val="32"/>
        </w:rPr>
        <w:t>万元，主要是人员</w:t>
      </w:r>
      <w:r>
        <w:rPr>
          <w:rFonts w:hint="eastAsia" w:ascii="仿宋_GB2312" w:hAnsi="黑体" w:eastAsia="仿宋_GB2312" w:cs="仿宋_GB2312"/>
          <w:sz w:val="32"/>
          <w:szCs w:val="32"/>
        </w:rPr>
        <w:t>医疗保险缴费的正常增长。</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4.医疗卫生与计划生育支出（类）行政事业单位医疗（款）事业单位医疗（项）2018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3.89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增加0.62</w:t>
      </w:r>
      <w:r>
        <w:rPr>
          <w:rFonts w:hint="eastAsia" w:ascii="仿宋_GB2312" w:hAnsi="黑体" w:eastAsia="仿宋_GB2312"/>
          <w:sz w:val="32"/>
          <w:szCs w:val="32"/>
        </w:rPr>
        <w:t>万元，主要是人员</w:t>
      </w:r>
      <w:r>
        <w:rPr>
          <w:rFonts w:hint="eastAsia" w:ascii="仿宋_GB2312" w:hAnsi="黑体" w:eastAsia="仿宋_GB2312" w:cs="仿宋_GB2312"/>
          <w:sz w:val="32"/>
          <w:szCs w:val="32"/>
        </w:rPr>
        <w:t>医疗保险缴费的正常增长。</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5.医疗卫生与计划生育支出（类）行政事业单位医疗（款）公务员医疗补助（项）2018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77.00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略持平。</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6.城乡社区支出（类）城乡社区管理事务（款）行政运行（项）2018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516.21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增加74.66</w:t>
      </w:r>
      <w:r>
        <w:rPr>
          <w:rFonts w:hint="eastAsia" w:ascii="仿宋_GB2312" w:hAnsi="黑体" w:eastAsia="仿宋_GB2312"/>
          <w:sz w:val="32"/>
          <w:szCs w:val="32"/>
        </w:rPr>
        <w:t>万元，主要是人员工资福利的正常增长。</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7.城乡社区支出（类）城乡社区环境卫生（款）城乡社区环境卫生（项）2018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8406.60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增加2328.39</w:t>
      </w:r>
      <w:r>
        <w:rPr>
          <w:rFonts w:hint="eastAsia" w:ascii="仿宋_GB2312" w:hAnsi="黑体" w:eastAsia="仿宋_GB2312"/>
          <w:sz w:val="32"/>
          <w:szCs w:val="32"/>
        </w:rPr>
        <w:t>万元，主要是项目支出增加。</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8.住房保障支出（类）住房改革支出（款）住房公积金（项）2018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68.67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增加9.51</w:t>
      </w:r>
      <w:r>
        <w:rPr>
          <w:rFonts w:hint="eastAsia" w:ascii="仿宋_GB2312" w:hAnsi="黑体" w:eastAsia="仿宋_GB2312"/>
          <w:sz w:val="32"/>
          <w:szCs w:val="32"/>
        </w:rPr>
        <w:t>万元，主要是人员住房公积金缴费的正常增长。</w:t>
      </w:r>
    </w:p>
    <w:p>
      <w:pPr>
        <w:ind w:firstLine="640"/>
        <w:rPr>
          <w:rFonts w:ascii="黑体" w:hAnsi="黑体" w:eastAsia="黑体"/>
          <w:sz w:val="32"/>
          <w:szCs w:val="32"/>
        </w:rPr>
      </w:pPr>
      <w:r>
        <w:rPr>
          <w:rFonts w:hint="eastAsia" w:ascii="黑体" w:hAnsi="黑体" w:eastAsia="黑体"/>
          <w:sz w:val="32"/>
          <w:szCs w:val="32"/>
        </w:rPr>
        <w:t>三、部门2018年一般公共预算基本支出情况说明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2018年一般公共预算基本支出为</w:t>
      </w:r>
      <w:r>
        <w:rPr>
          <w:rFonts w:hint="eastAsia" w:ascii="仿宋_GB2312" w:hAnsi="黑体" w:eastAsia="仿宋_GB2312" w:cs="仿宋_GB2312"/>
          <w:sz w:val="32"/>
          <w:szCs w:val="32"/>
        </w:rPr>
        <w:t>951.04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867.54</w:t>
      </w:r>
      <w:r>
        <w:rPr>
          <w:rFonts w:hint="eastAsia" w:ascii="仿宋_GB2312" w:hAnsi="黑体" w:eastAsia="仿宋_GB2312"/>
          <w:sz w:val="32"/>
          <w:szCs w:val="32"/>
        </w:rPr>
        <w:t>万元，主要包括：基本工资、津贴补贴、奖金、绩效工资、机关事业单位基本养老保险缴费、城镇职工基本医疗保险缴费、公务员医疗补助缴费、其他社会保障缴费、住房公积金、其他工资福利支出、生活补助、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83.50</w:t>
      </w:r>
      <w:r>
        <w:rPr>
          <w:rFonts w:hint="eastAsia" w:ascii="仿宋_GB2312" w:hAnsi="黑体" w:eastAsia="仿宋_GB2312"/>
          <w:sz w:val="32"/>
          <w:szCs w:val="32"/>
        </w:rPr>
        <w:t>万元，主要包括：办公费、邮电费、会议费、培训费、工会经费、福利费、公务用车运行维护费、其他交通费用、其他商品和服务支出。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sz w:val="32"/>
          <w:szCs w:val="32"/>
        </w:rPr>
        <w:t>2018</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2018年“三公”经费预算数为</w:t>
      </w:r>
      <w:r>
        <w:rPr>
          <w:rFonts w:hint="eastAsia" w:ascii="仿宋_GB2312" w:hAnsi="黑体" w:eastAsia="仿宋_GB2312" w:cs="仿宋_GB2312"/>
          <w:sz w:val="32"/>
          <w:szCs w:val="32"/>
        </w:rPr>
        <w:t>3.47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ascii="仿宋_GB2312" w:hAnsi="黑体" w:eastAsia="仿宋_GB2312"/>
          <w:sz w:val="32"/>
          <w:szCs w:val="32"/>
        </w:rPr>
        <w:t>因公出国（境）经费</w:t>
      </w:r>
      <w:r>
        <w:rPr>
          <w:rFonts w:hint="eastAsia" w:ascii="仿宋_GB2312" w:hAnsi="黑体" w:eastAsia="仿宋_GB2312"/>
          <w:sz w:val="32"/>
          <w:szCs w:val="32"/>
        </w:rPr>
        <w:t>0万元</w:t>
      </w:r>
      <w:r>
        <w:rPr>
          <w:rFonts w:ascii="仿宋_GB2312" w:hAnsi="黑体" w:eastAsia="仿宋_GB2312"/>
          <w:sz w:val="32"/>
          <w:szCs w:val="32"/>
        </w:rPr>
        <w:t>，与</w:t>
      </w:r>
      <w:r>
        <w:rPr>
          <w:rFonts w:hint="eastAsia" w:ascii="仿宋_GB2312" w:hAnsi="黑体" w:eastAsia="仿宋_GB2312"/>
          <w:sz w:val="32"/>
          <w:szCs w:val="32"/>
        </w:rPr>
        <w:t>上</w:t>
      </w:r>
      <w:r>
        <w:rPr>
          <w:rFonts w:ascii="仿宋_GB2312" w:hAnsi="黑体" w:eastAsia="仿宋_GB2312"/>
          <w:sz w:val="32"/>
          <w:szCs w:val="32"/>
        </w:rPr>
        <w:t>年预算持平</w:t>
      </w:r>
      <w:r>
        <w:rPr>
          <w:rFonts w:hint="eastAsia" w:ascii="仿宋_GB2312" w:hAnsi="黑体" w:eastAsia="仿宋_GB2312"/>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rPr>
        <w:t>88.46</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下降/增长的</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是公车改革后公务用车数量减少。</w:t>
      </w:r>
    </w:p>
    <w:p>
      <w:pPr>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1.60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五、部门2018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2018年政府性基金预算当年拨款</w:t>
      </w:r>
      <w:r>
        <w:rPr>
          <w:rFonts w:hint="eastAsia" w:ascii="仿宋_GB2312" w:hAnsi="黑体" w:eastAsia="仿宋_GB2312" w:cs="仿宋_GB2312"/>
          <w:sz w:val="32"/>
          <w:szCs w:val="32"/>
        </w:rPr>
        <w:t>451.00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增加41.00</w:t>
      </w:r>
      <w:r>
        <w:rPr>
          <w:rFonts w:hint="eastAsia" w:ascii="仿宋_GB2312" w:hAnsi="黑体" w:eastAsia="仿宋_GB2312"/>
          <w:sz w:val="32"/>
          <w:szCs w:val="32"/>
        </w:rPr>
        <w:t>万元，主要是项目支出增加。</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城乡社区支出451.00</w:t>
      </w:r>
      <w:r>
        <w:rPr>
          <w:rFonts w:hint="eastAsia" w:ascii="仿宋_GB2312" w:hAnsi="黑体" w:eastAsia="仿宋_GB2312"/>
          <w:sz w:val="32"/>
          <w:szCs w:val="32"/>
        </w:rPr>
        <w:t>万元，占</w:t>
      </w:r>
      <w:r>
        <w:rPr>
          <w:rFonts w:hint="eastAsia" w:ascii="仿宋_GB2312" w:hAnsi="黑体" w:eastAsia="仿宋_GB2312" w:cs="仿宋_GB2312"/>
          <w:sz w:val="32"/>
          <w:szCs w:val="32"/>
        </w:rPr>
        <w:t>100.00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城乡社区支出（类）城市基础设施配套费及对应专项债务收入安排的支出（款）城市环境卫生（项）2018</w:t>
      </w:r>
      <w:r>
        <w:rPr>
          <w:rFonts w:hint="eastAsia" w:ascii="仿宋_GB2312" w:hAnsi="黑体" w:eastAsia="仿宋_GB2312"/>
          <w:sz w:val="32"/>
          <w:szCs w:val="32"/>
        </w:rPr>
        <w:t>年预算数为</w:t>
      </w:r>
      <w:r>
        <w:rPr>
          <w:rFonts w:hint="eastAsia" w:ascii="仿宋_GB2312" w:hAnsi="黑体" w:eastAsia="仿宋_GB2312" w:cs="仿宋_GB2312"/>
          <w:sz w:val="32"/>
          <w:szCs w:val="32"/>
        </w:rPr>
        <w:t>451.00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增加41.00</w:t>
      </w:r>
      <w:r>
        <w:rPr>
          <w:rFonts w:hint="eastAsia" w:ascii="仿宋_GB2312" w:hAnsi="黑体" w:eastAsia="仿宋_GB2312"/>
          <w:sz w:val="32"/>
          <w:szCs w:val="32"/>
        </w:rPr>
        <w:t>万元，主要是项目支出增加。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六、部门2018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按照综合预算原则，三亚市园林环卫管理局所有收入和支出均纳入部门预算管理。收入包括：一般公共预算收入、政府性基金收入</w:t>
      </w:r>
      <w:r>
        <w:rPr>
          <w:rFonts w:hint="eastAsia" w:ascii="仿宋_GB2312" w:hAnsi="黑体" w:eastAsia="仿宋_GB2312"/>
          <w:sz w:val="32"/>
          <w:szCs w:val="32"/>
        </w:rPr>
        <w:t>；支出包括：社会保障和就业支出、医疗卫生与计划生育支出、城乡社区支出、住房保障支出。</w:t>
      </w:r>
      <w:r>
        <w:rPr>
          <w:rFonts w:hint="eastAsia" w:ascii="仿宋_GB2312" w:hAnsi="黑体" w:eastAsia="仿宋_GB2312" w:cs="仿宋_GB2312"/>
          <w:sz w:val="32"/>
          <w:szCs w:val="32"/>
        </w:rPr>
        <w:t>2018</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9670.60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七、部门2018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2018</w:t>
      </w:r>
      <w:r>
        <w:rPr>
          <w:rFonts w:hint="eastAsia" w:ascii="仿宋_GB2312" w:hAnsi="黑体" w:eastAsia="仿宋_GB2312"/>
          <w:sz w:val="32"/>
          <w:szCs w:val="32"/>
        </w:rPr>
        <w:t>年收入预算</w:t>
      </w:r>
      <w:r>
        <w:rPr>
          <w:rFonts w:hint="eastAsia" w:ascii="仿宋_GB2312" w:hAnsi="黑体" w:eastAsia="仿宋_GB2312" w:cs="仿宋_GB2312"/>
          <w:sz w:val="32"/>
          <w:szCs w:val="32"/>
        </w:rPr>
        <w:t>9670.60</w:t>
      </w:r>
      <w:r>
        <w:rPr>
          <w:rFonts w:hint="eastAsia" w:ascii="仿宋_GB2312" w:hAnsi="黑体" w:eastAsia="仿宋_GB2312"/>
          <w:sz w:val="32"/>
          <w:szCs w:val="32"/>
        </w:rPr>
        <w:t>万元，其中：经费拨款收入</w:t>
      </w:r>
      <w:r>
        <w:rPr>
          <w:rFonts w:hint="eastAsia" w:ascii="仿宋_GB2312" w:hAnsi="黑体" w:eastAsia="仿宋_GB2312" w:cs="仿宋_GB2312"/>
          <w:sz w:val="32"/>
          <w:szCs w:val="32"/>
        </w:rPr>
        <w:t>9219.60</w:t>
      </w:r>
      <w:r>
        <w:rPr>
          <w:rFonts w:hint="eastAsia" w:ascii="仿宋_GB2312" w:hAnsi="黑体" w:eastAsia="仿宋_GB2312"/>
          <w:sz w:val="32"/>
          <w:szCs w:val="32"/>
        </w:rPr>
        <w:t>万元，占</w:t>
      </w:r>
      <w:r>
        <w:rPr>
          <w:rFonts w:hint="eastAsia" w:ascii="仿宋_GB2312" w:hAnsi="黑体" w:eastAsia="仿宋_GB2312" w:cs="仿宋_GB2312"/>
          <w:sz w:val="32"/>
          <w:szCs w:val="32"/>
        </w:rPr>
        <w:t>95.34</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451.00</w:t>
      </w:r>
      <w:r>
        <w:rPr>
          <w:rFonts w:hint="eastAsia" w:ascii="仿宋_GB2312" w:hAnsi="黑体" w:eastAsia="仿宋_GB2312"/>
          <w:sz w:val="32"/>
          <w:szCs w:val="32"/>
        </w:rPr>
        <w:t>万元，占</w:t>
      </w:r>
      <w:r>
        <w:rPr>
          <w:rFonts w:hint="eastAsia" w:ascii="仿宋_GB2312" w:hAnsi="黑体" w:eastAsia="仿宋_GB2312" w:cs="仿宋_GB2312"/>
          <w:sz w:val="32"/>
          <w:szCs w:val="32"/>
        </w:rPr>
        <w:t>4.66</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八、部门2018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2018</w:t>
      </w:r>
      <w:r>
        <w:rPr>
          <w:rFonts w:hint="eastAsia" w:ascii="仿宋_GB2312" w:hAnsi="黑体" w:eastAsia="仿宋_GB2312"/>
          <w:sz w:val="32"/>
          <w:szCs w:val="32"/>
        </w:rPr>
        <w:t>年支出预算</w:t>
      </w:r>
      <w:r>
        <w:rPr>
          <w:rFonts w:hint="eastAsia" w:ascii="仿宋_GB2312" w:hAnsi="黑体" w:eastAsia="仿宋_GB2312" w:cs="仿宋_GB2312"/>
          <w:sz w:val="32"/>
          <w:szCs w:val="32"/>
        </w:rPr>
        <w:t>9670.60</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951.04</w:t>
      </w:r>
      <w:r>
        <w:rPr>
          <w:rFonts w:hint="eastAsia" w:ascii="仿宋_GB2312" w:hAnsi="黑体" w:eastAsia="仿宋_GB2312"/>
          <w:sz w:val="32"/>
          <w:szCs w:val="32"/>
        </w:rPr>
        <w:t>万元，占</w:t>
      </w:r>
      <w:r>
        <w:rPr>
          <w:rFonts w:hint="eastAsia" w:ascii="仿宋_GB2312" w:hAnsi="黑体" w:eastAsia="仿宋_GB2312" w:cs="仿宋_GB2312"/>
          <w:sz w:val="32"/>
          <w:szCs w:val="32"/>
        </w:rPr>
        <w:t>9.83</w:t>
      </w:r>
      <w:r>
        <w:rPr>
          <w:rFonts w:hint="eastAsia" w:ascii="仿宋_GB2312" w:hAnsi="黑体" w:eastAsia="仿宋_GB2312"/>
          <w:sz w:val="32"/>
          <w:szCs w:val="32"/>
        </w:rPr>
        <w:t>%；项目支出</w:t>
      </w:r>
      <w:r>
        <w:rPr>
          <w:rFonts w:hint="eastAsia" w:ascii="仿宋_GB2312" w:hAnsi="黑体" w:eastAsia="仿宋_GB2312" w:cs="仿宋_GB2312"/>
          <w:sz w:val="32"/>
          <w:szCs w:val="32"/>
        </w:rPr>
        <w:t>8719.56</w:t>
      </w:r>
      <w:r>
        <w:rPr>
          <w:rFonts w:hint="eastAsia" w:ascii="仿宋_GB2312" w:hAnsi="黑体" w:eastAsia="仿宋_GB2312"/>
          <w:sz w:val="32"/>
          <w:szCs w:val="32"/>
        </w:rPr>
        <w:t>万元，占</w:t>
      </w:r>
      <w:r>
        <w:rPr>
          <w:rFonts w:hint="eastAsia" w:ascii="仿宋_GB2312" w:hAnsi="黑体" w:eastAsia="仿宋_GB2312" w:cs="仿宋_GB2312"/>
          <w:sz w:val="32"/>
          <w:szCs w:val="32"/>
        </w:rPr>
        <w:t>90.17</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2018年三亚市园林环卫管理局、三亚市垃圾处理场的机关运行经费预算293.25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2018</w:t>
      </w:r>
      <w:r>
        <w:rPr>
          <w:rFonts w:hint="eastAsia" w:ascii="仿宋_GB2312" w:hAnsi="黑体" w:eastAsia="仿宋_GB2312"/>
          <w:sz w:val="32"/>
          <w:szCs w:val="32"/>
        </w:rPr>
        <w:t>年</w:t>
      </w:r>
      <w:r>
        <w:rPr>
          <w:rFonts w:hint="eastAsia" w:ascii="仿宋_GB2312" w:hAnsi="黑体" w:eastAsia="仿宋_GB2312" w:cs="仿宋_GB2312"/>
          <w:sz w:val="32"/>
          <w:szCs w:val="32"/>
        </w:rPr>
        <w:t>部门本级及下属各预算单位政府采购预算总额13.11</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13.11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截至2017</w:t>
      </w:r>
      <w:r>
        <w:rPr>
          <w:rFonts w:hint="eastAsia" w:ascii="仿宋_GB2312" w:hAnsi="黑体" w:eastAsia="仿宋_GB2312"/>
          <w:sz w:val="32"/>
          <w:szCs w:val="32"/>
        </w:rPr>
        <w:t>年12月31日，</w:t>
      </w:r>
      <w:r>
        <w:rPr>
          <w:rFonts w:hint="eastAsia" w:ascii="仿宋_GB2312" w:hAnsi="黑体" w:eastAsia="仿宋_GB2312" w:cs="仿宋_GB2312"/>
          <w:sz w:val="32"/>
          <w:szCs w:val="32"/>
        </w:rPr>
        <w:t>部门本级及下属各预算单位共有车辆3辆，其中，机要通信应急用车1辆、特种专业技术用车2辆。</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2018</w:t>
      </w:r>
      <w:r>
        <w:rPr>
          <w:rFonts w:hint="eastAsia" w:ascii="仿宋_GB2312" w:hAnsi="黑体" w:eastAsia="仿宋_GB2312"/>
          <w:sz w:val="32"/>
          <w:szCs w:val="32"/>
        </w:rPr>
        <w:t>年</w:t>
      </w:r>
      <w:r>
        <w:rPr>
          <w:rFonts w:hint="eastAsia" w:ascii="仿宋_GB2312" w:hAnsi="黑体" w:eastAsia="仿宋_GB2312" w:cs="仿宋_GB2312"/>
          <w:sz w:val="32"/>
          <w:szCs w:val="32"/>
        </w:rPr>
        <w:t>17个项目实行绩效目标管理，涉及一般公共预算8268.56</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451.00</w:t>
      </w:r>
      <w:r>
        <w:rPr>
          <w:rFonts w:hint="eastAsia" w:ascii="仿宋_GB2312" w:hAnsi="黑体" w:eastAsia="仿宋_GB2312"/>
          <w:sz w:val="32"/>
          <w:szCs w:val="32"/>
        </w:rPr>
        <w:t>万元。</w:t>
      </w:r>
    </w:p>
    <w:p>
      <w:pPr>
        <w:widowControl/>
        <w:jc w:val="left"/>
        <w:rPr>
          <w:rFonts w:ascii="仿宋_GB2312" w:hAnsi="黑体" w:eastAsia="仿宋_GB2312"/>
          <w:sz w:val="32"/>
          <w:szCs w:val="32"/>
        </w:rPr>
      </w:pPr>
      <w:r>
        <w:rPr>
          <w:rFonts w:ascii="仿宋_GB2312" w:hAnsi="黑体" w:eastAsia="仿宋_GB2312"/>
          <w:sz w:val="32"/>
          <w:szCs w:val="32"/>
        </w:rPr>
        <w:br w:type="page"/>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72744178">
    <w:nsid w:val="2E0F23F2"/>
    <w:multiLevelType w:val="multilevel"/>
    <w:tmpl w:val="2E0F23F2"/>
    <w:lvl w:ilvl="0" w:tentative="1">
      <w:start w:val="1"/>
      <w:numFmt w:val="decimal"/>
      <w:lvlText w:val="%1."/>
      <w:lvlJc w:val="left"/>
      <w:pPr>
        <w:ind w:left="1160" w:hanging="360"/>
      </w:pPr>
      <w:rPr>
        <w:rFonts w:hint="default"/>
      </w:rPr>
    </w:lvl>
    <w:lvl w:ilvl="1" w:tentative="1">
      <w:start w:val="1"/>
      <w:numFmt w:val="lowerLetter"/>
      <w:lvlText w:val="%2)"/>
      <w:lvlJc w:val="left"/>
      <w:pPr>
        <w:ind w:left="1640" w:hanging="420"/>
      </w:pPr>
    </w:lvl>
    <w:lvl w:ilvl="2" w:tentative="1">
      <w:start w:val="1"/>
      <w:numFmt w:val="lowerRoman"/>
      <w:lvlText w:val="%3."/>
      <w:lvlJc w:val="right"/>
      <w:pPr>
        <w:ind w:left="2060" w:hanging="420"/>
      </w:pPr>
    </w:lvl>
    <w:lvl w:ilvl="3" w:tentative="1">
      <w:start w:val="1"/>
      <w:numFmt w:val="decimal"/>
      <w:lvlText w:val="%4."/>
      <w:lvlJc w:val="left"/>
      <w:pPr>
        <w:ind w:left="2480" w:hanging="420"/>
      </w:pPr>
    </w:lvl>
    <w:lvl w:ilvl="4" w:tentative="1">
      <w:start w:val="1"/>
      <w:numFmt w:val="lowerLetter"/>
      <w:lvlText w:val="%5)"/>
      <w:lvlJc w:val="left"/>
      <w:pPr>
        <w:ind w:left="2900" w:hanging="420"/>
      </w:pPr>
    </w:lvl>
    <w:lvl w:ilvl="5" w:tentative="1">
      <w:start w:val="1"/>
      <w:numFmt w:val="lowerRoman"/>
      <w:lvlText w:val="%6."/>
      <w:lvlJc w:val="right"/>
      <w:pPr>
        <w:ind w:left="3320" w:hanging="420"/>
      </w:pPr>
    </w:lvl>
    <w:lvl w:ilvl="6" w:tentative="1">
      <w:start w:val="1"/>
      <w:numFmt w:val="decimal"/>
      <w:lvlText w:val="%7."/>
      <w:lvlJc w:val="left"/>
      <w:pPr>
        <w:ind w:left="3740" w:hanging="420"/>
      </w:pPr>
    </w:lvl>
    <w:lvl w:ilvl="7" w:tentative="1">
      <w:start w:val="1"/>
      <w:numFmt w:val="lowerLetter"/>
      <w:lvlText w:val="%8)"/>
      <w:lvlJc w:val="left"/>
      <w:pPr>
        <w:ind w:left="4160" w:hanging="420"/>
      </w:pPr>
    </w:lvl>
    <w:lvl w:ilvl="8" w:tentative="1">
      <w:start w:val="1"/>
      <w:numFmt w:val="lowerRoman"/>
      <w:lvlText w:val="%9."/>
      <w:lvlJc w:val="right"/>
      <w:pPr>
        <w:ind w:left="45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4586829">
    <w:nsid w:val="10F6734D"/>
    <w:multiLevelType w:val="multilevel"/>
    <w:tmpl w:val="10F6734D"/>
    <w:lvl w:ilvl="0" w:tentative="1">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284586829"/>
  </w:num>
  <w:num w:numId="7">
    <w:abstractNumId w:val="7727441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6ED64399"/>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655</Words>
  <Characters>3737</Characters>
  <Lines>31</Lines>
  <Paragraphs>8</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2018-02-24T02:19:53Z</cp:lastPrinted>
  <dcterms:modified xsi:type="dcterms:W3CDTF">2018-02-24T02:21:31Z</dcterms:modified>
  <dc:title>2018年育才生态区管理委员会部门预算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