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rFonts w:hint="eastAsia" w:ascii="宋体" w:hAnsi="宋体" w:eastAsia="宋体" w:cs="宋体"/>
          <w:sz w:val="84"/>
          <w:szCs w:val="84"/>
        </w:rPr>
      </w:pPr>
      <w:r>
        <w:rPr>
          <w:rFonts w:hint="eastAsia" w:ascii="宋体" w:hAnsi="宋体" w:eastAsia="宋体" w:cs="宋体"/>
          <w:sz w:val="84"/>
          <w:szCs w:val="84"/>
          <w:lang w:val="en-US" w:eastAsia="zh-CN"/>
        </w:rPr>
        <w:t>2019年</w:t>
      </w:r>
      <w:r>
        <w:rPr>
          <w:rFonts w:hint="eastAsia" w:ascii="宋体" w:hAnsi="宋体" w:eastAsia="宋体" w:cs="宋体"/>
          <w:sz w:val="84"/>
          <w:szCs w:val="84"/>
          <w:lang w:eastAsia="zh-CN"/>
        </w:rPr>
        <w:t>市委老干部局部门</w:t>
      </w:r>
      <w:r>
        <w:rPr>
          <w:rFonts w:hint="eastAsia" w:ascii="宋体" w:hAnsi="宋体" w:eastAsia="宋体" w:cs="宋体"/>
          <w:sz w:val="84"/>
          <w:szCs w:val="84"/>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0"/>
        </w:numPr>
        <w:ind w:left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p>
    <w:p>
      <w:pPr>
        <w:pStyle w:val="8"/>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第一部分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市委老干部局</w:t>
      </w:r>
      <w:r>
        <w:rPr>
          <w:rFonts w:hint="eastAsia" w:ascii="黑体" w:hAnsi="黑体" w:eastAsia="黑体"/>
          <w:sz w:val="32"/>
          <w:szCs w:val="32"/>
        </w:rPr>
        <w:t>（部门）概况</w:t>
      </w:r>
    </w:p>
    <w:p>
      <w:pPr>
        <w:pStyle w:val="7"/>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一、市委老干部局</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7"/>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二、市委老干部局</w:t>
      </w:r>
      <w:r>
        <w:rPr>
          <w:rFonts w:hint="eastAsia" w:ascii="黑体" w:hAnsi="黑体" w:eastAsia="黑体"/>
          <w:sz w:val="32"/>
          <w:szCs w:val="32"/>
        </w:rPr>
        <w:t>预算单位构成</w:t>
      </w:r>
    </w:p>
    <w:p>
      <w:pPr>
        <w:pStyle w:val="7"/>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第二部分</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市委老干部局</w:t>
      </w:r>
      <w:r>
        <w:rPr>
          <w:rFonts w:hint="eastAsia" w:ascii="黑体" w:hAnsi="黑体" w:eastAsia="黑体" w:cs="黑体"/>
          <w:sz w:val="32"/>
          <w:szCs w:val="32"/>
        </w:rPr>
        <w:t>（部门）</w:t>
      </w:r>
      <w:r>
        <w:rPr>
          <w:rFonts w:hint="eastAsia" w:ascii="黑体" w:hAnsi="黑体" w:eastAsia="黑体" w:cs="黑体"/>
          <w:sz w:val="32"/>
          <w:szCs w:val="32"/>
          <w:lang w:val="en-US" w:eastAsia="zh-CN"/>
        </w:rPr>
        <w:t>2019</w:t>
      </w:r>
      <w:r>
        <w:rPr>
          <w:rFonts w:hint="eastAsia" w:ascii="黑体" w:hAnsi="黑体" w:eastAsia="黑体" w:cs="黑体"/>
          <w:sz w:val="32"/>
          <w:szCs w:val="32"/>
        </w:rPr>
        <w:t>年部门预算表</w:t>
      </w:r>
    </w:p>
    <w:p>
      <w:pPr>
        <w:pStyle w:val="7"/>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7"/>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7"/>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7"/>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7"/>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7"/>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部门收支总表</w:t>
      </w:r>
    </w:p>
    <w:p>
      <w:pPr>
        <w:pStyle w:val="7"/>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部门收入总表</w:t>
      </w:r>
    </w:p>
    <w:p>
      <w:pPr>
        <w:pStyle w:val="7"/>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部门支出总表</w:t>
      </w:r>
    </w:p>
    <w:p>
      <w:pPr>
        <w:pStyle w:val="8"/>
        <w:widowControl/>
        <w:numPr>
          <w:ilvl w:val="0"/>
          <w:numId w:val="0"/>
        </w:numPr>
        <w:ind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九、项目支出绩效信息表</w:t>
      </w:r>
    </w:p>
    <w:p>
      <w:pPr>
        <w:pStyle w:val="8"/>
        <w:widowControl/>
        <w:numPr>
          <w:ilvl w:val="0"/>
          <w:numId w:val="0"/>
        </w:numPr>
        <w:ind w:leftChars="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十、省级财力安排的专项转移支付预算表</w:t>
      </w:r>
    </w:p>
    <w:p>
      <w:pPr>
        <w:pStyle w:val="7"/>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第三部分</w:t>
      </w:r>
      <w:r>
        <w:rPr>
          <w:rFonts w:hint="eastAsia" w:ascii="仿宋_GB2312" w:hAnsi="黑体" w:eastAsia="仿宋_GB2312" w:cs="仿宋_GB2312"/>
          <w:sz w:val="32"/>
          <w:szCs w:val="32"/>
          <w:lang w:val="en-US" w:eastAsia="zh-CN"/>
        </w:rPr>
        <w:t xml:space="preserve">  </w:t>
      </w:r>
      <w:r>
        <w:rPr>
          <w:rFonts w:hint="eastAsia" w:ascii="黑体" w:hAnsi="黑体" w:eastAsia="黑体" w:cs="黑体"/>
          <w:sz w:val="32"/>
          <w:szCs w:val="32"/>
          <w:lang w:val="en-US" w:eastAsia="zh-CN"/>
        </w:rPr>
        <w:t>市委老干部局</w:t>
      </w:r>
      <w:r>
        <w:rPr>
          <w:rFonts w:hint="eastAsia" w:ascii="黑体" w:hAnsi="黑体" w:eastAsia="黑体" w:cs="黑体"/>
          <w:sz w:val="32"/>
          <w:szCs w:val="32"/>
        </w:rPr>
        <w:t>（部门）</w:t>
      </w:r>
      <w:r>
        <w:rPr>
          <w:rFonts w:hint="eastAsia" w:ascii="黑体" w:hAnsi="黑体" w:eastAsia="黑体" w:cs="黑体"/>
          <w:sz w:val="32"/>
          <w:szCs w:val="32"/>
          <w:lang w:val="en-US" w:eastAsia="zh-CN"/>
        </w:rPr>
        <w:t>2019</w:t>
      </w:r>
      <w:r>
        <w:rPr>
          <w:rFonts w:hint="eastAsia" w:ascii="黑体" w:hAnsi="黑体" w:eastAsia="黑体" w:cs="黑体"/>
          <w:sz w:val="32"/>
          <w:szCs w:val="32"/>
        </w:rPr>
        <w:t>年部</w:t>
      </w:r>
      <w:r>
        <w:rPr>
          <w:rFonts w:hint="eastAsia" w:ascii="黑体" w:hAnsi="黑体" w:eastAsia="黑体"/>
          <w:sz w:val="32"/>
          <w:szCs w:val="32"/>
        </w:rPr>
        <w:t>门预算情况说明</w:t>
      </w:r>
    </w:p>
    <w:p>
      <w:pPr>
        <w:pStyle w:val="7"/>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第四部分</w:t>
      </w: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numPr>
          <w:ilvl w:val="0"/>
          <w:numId w:val="1"/>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市委老干部局</w:t>
      </w:r>
      <w:r>
        <w:rPr>
          <w:rFonts w:hint="eastAsia" w:ascii="黑体" w:hAnsi="黑体" w:eastAsia="黑体" w:cs="黑体"/>
          <w:sz w:val="32"/>
          <w:szCs w:val="32"/>
        </w:rPr>
        <w:t>（部门）概况</w:t>
      </w:r>
    </w:p>
    <w:p>
      <w:pPr>
        <w:jc w:val="left"/>
        <w:rPr>
          <w:rFonts w:ascii="仿宋_GB2312" w:hAnsi="仿宋_GB2312" w:eastAsia="仿宋_GB2312" w:cs="仿宋_GB2312"/>
          <w:sz w:val="32"/>
          <w:szCs w:val="32"/>
        </w:rPr>
      </w:pPr>
    </w:p>
    <w:p>
      <w:pPr>
        <w:pStyle w:val="7"/>
        <w:numPr>
          <w:ilvl w:val="0"/>
          <w:numId w:val="0"/>
        </w:numPr>
        <w:ind w:leftChars="0"/>
        <w:jc w:val="left"/>
        <w:rPr>
          <w:rFonts w:ascii="黑体" w:hAnsi="黑体" w:eastAsia="黑体" w:cs="仿宋_GB2312"/>
          <w:sz w:val="32"/>
          <w:szCs w:val="32"/>
        </w:rPr>
      </w:pPr>
      <w:r>
        <w:rPr>
          <w:rFonts w:hint="eastAsia" w:ascii="黑体" w:hAnsi="黑体" w:eastAsia="黑体"/>
          <w:sz w:val="32"/>
          <w:szCs w:val="32"/>
          <w:lang w:eastAsia="zh-CN"/>
        </w:rPr>
        <w:t>一、市委老干部局</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rPr>
          <w:rFonts w:hint="eastAsia" w:ascii="黑体" w:hAnsi="ˎ̥" w:eastAsia="黑体"/>
          <w:sz w:val="32"/>
          <w:szCs w:val="32"/>
        </w:rPr>
      </w:pPr>
      <w:r>
        <w:rPr>
          <w:rFonts w:hint="eastAsia" w:ascii="黑体" w:hAnsi="ˎ̥" w:eastAsia="黑体"/>
          <w:sz w:val="32"/>
          <w:szCs w:val="32"/>
          <w:lang w:val="en-US" w:eastAsia="zh-CN"/>
        </w:rPr>
        <w:t xml:space="preserve">    </w:t>
      </w:r>
      <w:r>
        <w:rPr>
          <w:rFonts w:hint="eastAsia" w:ascii="方正楷体_GBK" w:hAnsi="方正楷体_GBK" w:eastAsia="方正楷体_GBK" w:cs="方正楷体_GBK"/>
          <w:sz w:val="32"/>
          <w:szCs w:val="32"/>
          <w:lang w:eastAsia="zh-CN"/>
        </w:rPr>
        <w:t>（一）市委老干部局</w:t>
      </w:r>
      <w:r>
        <w:rPr>
          <w:rFonts w:hint="eastAsia" w:ascii="方正楷体_GBK" w:hAnsi="方正楷体_GBK" w:eastAsia="方正楷体_GBK" w:cs="方正楷体_GBK"/>
          <w:sz w:val="32"/>
          <w:szCs w:val="32"/>
        </w:rPr>
        <w:t>主要职能</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根据《中共三亚市委办公室  三亚市人民政府办公室关于印发&lt;中共三亚市委老干部局主要职责 内设机构和人员编制规定&gt;的通知》（三办发〔2015〕57号），中共三亚市委老干部局为市委负责老干部工作的正处级职能部门，挂靠市委组织部。</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贯彻执行党中央和省委关于老干部工作的政策，结合我市的实际，负责做好离休干部的管理与服务工作和副处级以上退休干部有关政治生活待遇的落实。</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负责指导、检查、督促和协调有关单位落实离休干部的政治、生活待遇。</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负责全市老干部工作方面的调查研究，向市委、市政府提供有关信息情况。拟定全市老干部工作政策，并组织实施。</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抓好全市离退休干部党支部建设，引导老干部发挥作用，协助有关部门做好老干部的思想政治工作。</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指导全市老干部活动场所建设和开展各项有益活动，利用街道、社区资源为离休干部搞好服务，让离休干部就近学习、就近活动、就近得到关心照顾、就近发挥作用。</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承办市委、市政府及上级有关部门交办的事项。</w:t>
      </w:r>
    </w:p>
    <w:p>
      <w:pPr>
        <w:ind w:firstLine="640" w:firstLineChars="200"/>
        <w:rPr>
          <w:rFonts w:hint="eastAsia" w:ascii="方正楷体_GBK" w:hAnsi="方正楷体_GBK" w:eastAsia="方正楷体_GBK" w:cs="方正楷体_GBK"/>
          <w:sz w:val="32"/>
          <w:szCs w:val="32"/>
          <w:lang w:val="en-US" w:eastAsia="zh-CN"/>
        </w:rPr>
      </w:pPr>
      <w:r>
        <w:rPr>
          <w:rFonts w:hint="eastAsia" w:ascii="黑体" w:hAnsi="ˎ̥" w:eastAsia="黑体"/>
          <w:sz w:val="32"/>
          <w:szCs w:val="32"/>
          <w:lang w:val="en-US" w:eastAsia="zh-CN"/>
        </w:rPr>
        <w:t xml:space="preserve"> </w:t>
      </w:r>
      <w:r>
        <w:rPr>
          <w:rFonts w:hint="eastAsia" w:ascii="方正楷体_GBK" w:hAnsi="方正楷体_GBK" w:eastAsia="方正楷体_GBK" w:cs="方正楷体_GBK"/>
          <w:sz w:val="32"/>
          <w:szCs w:val="32"/>
          <w:lang w:val="en-US" w:eastAsia="zh-CN"/>
        </w:rPr>
        <w:t>（二）机构设置情况</w:t>
      </w:r>
    </w:p>
    <w:p>
      <w:pPr>
        <w:ind w:firstLine="640" w:firstLineChars="200"/>
        <w:rPr>
          <w:rFonts w:hint="eastAsia" w:ascii="黑体" w:hAnsi="ˎ̥" w:eastAsia="黑体"/>
          <w:sz w:val="32"/>
          <w:szCs w:val="32"/>
          <w:lang w:val="en-US" w:eastAsia="zh-CN"/>
        </w:rPr>
      </w:pPr>
      <w:r>
        <w:rPr>
          <w:rFonts w:hint="eastAsia" w:ascii="仿宋_GB2312" w:hAnsi="宋体" w:eastAsia="仿宋_GB2312" w:cs="宋体"/>
          <w:kern w:val="0"/>
          <w:sz w:val="32"/>
          <w:szCs w:val="32"/>
        </w:rPr>
        <w:t>根据《中共三亚市委办公室  三亚市人民政府办公室关于印发&lt;中共三亚市委老干部局主要职责 内设机构和人员编制规定&gt;的通知》（三办发〔2015〕57号）</w:t>
      </w:r>
      <w:r>
        <w:rPr>
          <w:rFonts w:hint="eastAsia" w:ascii="仿宋_GB2312" w:hAnsi="宋体" w:eastAsia="仿宋_GB2312" w:cs="宋体"/>
          <w:kern w:val="0"/>
          <w:sz w:val="32"/>
          <w:szCs w:val="32"/>
          <w:lang w:eastAsia="zh-CN"/>
        </w:rPr>
        <w:t>及相关“三定”方案的规定，市委老干部局内设局办公室和政治生活管理科；下属正科级事业单位三亚市老干部活动中心，挂靠正科级行政单位三亚市关心下一代工作委员会办公室和正科级事业单位三亚市老年大学办公室。</w:t>
      </w:r>
    </w:p>
    <w:p>
      <w:pPr>
        <w:ind w:firstLine="640" w:firstLineChars="200"/>
        <w:rPr>
          <w:rFonts w:hint="eastAsia" w:ascii="黑体" w:hAnsi="ˎ̥" w:eastAsia="黑体"/>
          <w:sz w:val="32"/>
          <w:szCs w:val="32"/>
        </w:rPr>
      </w:pPr>
      <w:r>
        <w:rPr>
          <w:rFonts w:hint="eastAsia" w:ascii="黑体" w:hAnsi="ˎ̥" w:eastAsia="黑体"/>
          <w:sz w:val="32"/>
          <w:szCs w:val="32"/>
        </w:rPr>
        <w:t>二、部门预算单位构成</w:t>
      </w:r>
    </w:p>
    <w:p>
      <w:pPr>
        <w:pStyle w:val="9"/>
        <w:numPr>
          <w:ilvl w:val="0"/>
          <w:numId w:val="0"/>
        </w:numPr>
        <w:ind w:leftChars="0"/>
        <w:jc w:val="left"/>
        <w:rPr>
          <w:rFonts w:hint="eastAsia" w:ascii="仿宋_GB2312" w:hAnsi="宋体" w:eastAsia="仿宋_GB2312" w:cs="宋体"/>
          <w:color w:val="000000"/>
          <w:kern w:val="0"/>
          <w:sz w:val="32"/>
          <w:szCs w:val="30"/>
          <w:lang w:val="en-US" w:eastAsia="zh-CN"/>
        </w:rPr>
      </w:pPr>
      <w:r>
        <w:rPr>
          <w:rFonts w:hint="eastAsia" w:ascii="仿宋_GB2312" w:hAnsi="宋体" w:eastAsia="仿宋_GB2312" w:cs="宋体"/>
          <w:color w:val="000000"/>
          <w:kern w:val="0"/>
          <w:sz w:val="32"/>
          <w:szCs w:val="30"/>
          <w:lang w:val="en-US" w:eastAsia="zh-CN"/>
        </w:rPr>
        <w:t xml:space="preserve">     纳入市委老干部局2019年部门预算编制范围的二级预算单位包括：</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1.下属单位：三亚市老干部活动中心，</w:t>
      </w:r>
      <w:r>
        <w:rPr>
          <w:rFonts w:hint="eastAsia" w:ascii="仿宋_GB2312" w:hAnsi="宋体" w:eastAsia="仿宋_GB2312" w:cs="宋体"/>
          <w:kern w:val="0"/>
          <w:sz w:val="32"/>
          <w:szCs w:val="32"/>
        </w:rPr>
        <w:t>正科级事业单位；</w:t>
      </w:r>
    </w:p>
    <w:p>
      <w:pPr>
        <w:widowControl/>
        <w:shd w:val="clear" w:color="auto" w:fill="FFFFFF"/>
        <w:adjustRightInd w:val="0"/>
        <w:snapToGrid w:val="0"/>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挂靠</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：三亚市老年大学办公室，正科级事业单位；</w:t>
      </w:r>
    </w:p>
    <w:p>
      <w:pPr>
        <w:widowControl/>
        <w:shd w:val="clear" w:color="auto" w:fill="FFFFFF"/>
        <w:adjustRightInd w:val="0"/>
        <w:snapToGrid w:val="0"/>
        <w:spacing w:line="600" w:lineRule="exact"/>
        <w:ind w:firstLine="640" w:firstLineChars="200"/>
        <w:jc w:val="left"/>
        <w:rPr>
          <w:rFonts w:hint="eastAsia" w:ascii="黑体" w:hAnsi="黑体" w:eastAsia="黑体"/>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挂靠</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：三亚市关心下一代工作委员会办公室，正科级行政单位。</w:t>
      </w:r>
    </w:p>
    <w:p>
      <w:pPr>
        <w:ind w:left="800"/>
        <w:jc w:val="both"/>
        <w:rPr>
          <w:rFonts w:hint="eastAsia" w:ascii="黑体" w:hAnsi="黑体" w:eastAsia="黑体"/>
          <w:sz w:val="32"/>
          <w:szCs w:val="32"/>
        </w:rPr>
      </w:pPr>
    </w:p>
    <w:p>
      <w:pPr>
        <w:ind w:left="800"/>
        <w:jc w:val="both"/>
        <w:rPr>
          <w:rFonts w:ascii="黑体" w:hAnsi="黑体" w:eastAsia="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zCs w:val="32"/>
        </w:rPr>
        <w:t>年部门预算表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zCs w:val="32"/>
        </w:rPr>
        <w:t>年部门预算情况说明</w:t>
      </w:r>
    </w:p>
    <w:p>
      <w:pPr>
        <w:jc w:val="center"/>
        <w:rPr>
          <w:rFonts w:ascii="黑体" w:hAnsi="黑体" w:eastAsia="黑体"/>
          <w:sz w:val="32"/>
          <w:szCs w:val="32"/>
        </w:rPr>
      </w:pP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市委老干部局</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694.60</w:t>
      </w:r>
      <w:r>
        <w:rPr>
          <w:rFonts w:hint="eastAsia" w:ascii="仿宋_GB2312" w:hAnsi="黑体"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96.80</w:t>
      </w:r>
      <w:r>
        <w:rPr>
          <w:rFonts w:hint="eastAsia" w:ascii="仿宋_GB2312" w:eastAsia="仿宋_GB2312"/>
          <w:sz w:val="32"/>
          <w:szCs w:val="32"/>
        </w:rPr>
        <w:t>万元</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100.75万元，</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24.00万元。</w:t>
      </w:r>
    </w:p>
    <w:p>
      <w:pPr>
        <w:ind w:firstLine="640"/>
        <w:jc w:val="left"/>
        <w:rPr>
          <w:rFonts w:hint="eastAsia" w:ascii="黑体" w:hAnsi="黑体" w:eastAsia="黑体" w:cs="黑体"/>
          <w:sz w:val="32"/>
          <w:szCs w:val="32"/>
        </w:rPr>
      </w:pPr>
      <w:r>
        <w:rPr>
          <w:rFonts w:hint="eastAsia" w:ascii="黑体" w:hAnsi="黑体" w:eastAsia="黑体" w:cs="黑体"/>
          <w:sz w:val="32"/>
          <w:szCs w:val="32"/>
        </w:rPr>
        <w:t>二、关于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市委老干部局</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sz w:val="32"/>
          <w:szCs w:val="32"/>
          <w:lang w:val="en-US" w:eastAsia="zh-CN"/>
        </w:rPr>
        <w:t>882.65</w:t>
      </w:r>
      <w:r>
        <w:rPr>
          <w:rFonts w:hint="eastAsia" w:ascii="仿宋_GB2312"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33.50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在职在岗人员、离退休人员福利待遇的正常调整及项目经费的正常增加。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694.60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75.81</w:t>
      </w:r>
      <w:r>
        <w:rPr>
          <w:rFonts w:hint="eastAsia" w:ascii="仿宋_GB2312" w:hAnsi="黑体"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96.80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10.56</w:t>
      </w:r>
      <w:r>
        <w:rPr>
          <w:rFonts w:hint="eastAsia" w:ascii="仿宋_GB2312" w:hAnsi="黑体"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100.75万元，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10.99</w:t>
      </w:r>
      <w:r>
        <w:rPr>
          <w:rFonts w:hint="eastAsia" w:ascii="仿宋_GB2312" w:hAnsi="黑体"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24.00万元，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2.62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其他共产党事务（款）</w:t>
      </w:r>
      <w:r>
        <w:rPr>
          <w:rFonts w:hint="eastAsia" w:ascii="仿宋_GB2312" w:hAnsi="黑体" w:eastAsia="仿宋_GB2312" w:cs="仿宋_GB2312"/>
          <w:sz w:val="32"/>
          <w:szCs w:val="32"/>
        </w:rPr>
        <w:t>行政运行（项）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519.34</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224.84万元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294.50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预算项目有所调整。</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其他共产党事务（款）一般</w:t>
      </w:r>
      <w:r>
        <w:rPr>
          <w:rFonts w:hint="eastAsia" w:ascii="仿宋_GB2312" w:hAnsi="黑体" w:eastAsia="仿宋_GB2312" w:cs="仿宋_GB2312"/>
          <w:sz w:val="32"/>
          <w:szCs w:val="32"/>
        </w:rPr>
        <w:t>行政</w:t>
      </w:r>
      <w:r>
        <w:rPr>
          <w:rFonts w:hint="eastAsia" w:ascii="仿宋_GB2312" w:hAnsi="黑体" w:eastAsia="仿宋_GB2312" w:cs="仿宋_GB2312"/>
          <w:sz w:val="32"/>
          <w:szCs w:val="32"/>
          <w:lang w:eastAsia="zh-CN"/>
        </w:rPr>
        <w:t>管理事务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val="en-US" w:eastAsia="zh-CN"/>
        </w:rPr>
        <w:t>101.90</w:t>
      </w:r>
      <w:r>
        <w:rPr>
          <w:rFonts w:hint="eastAsia" w:ascii="仿宋_GB2312" w:eastAsia="仿宋_GB2312"/>
          <w:b w:val="0"/>
          <w:bCs w:val="0"/>
          <w:sz w:val="32"/>
          <w:szCs w:val="32"/>
          <w:lang w:val="en-US" w:eastAsia="zh-CN"/>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89.90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预算项目有所调整。</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其他共产党事务（款）机关服务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62.00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16</w:t>
      </w:r>
      <w:r>
        <w:rPr>
          <w:rFonts w:hint="eastAsia" w:ascii="仿宋_GB2312" w:hAnsi="黑体" w:eastAsia="仿宋_GB2312" w:cs="仿宋_GB2312"/>
          <w:sz w:val="32"/>
          <w:szCs w:val="32"/>
          <w:lang w:val="en-US" w:eastAsia="zh-CN"/>
        </w:rPr>
        <w:t>.00</w:t>
      </w:r>
      <w:r>
        <w:rPr>
          <w:rFonts w:hint="eastAsia" w:ascii="仿宋_GB2312" w:eastAsia="仿宋_GB2312"/>
          <w:b w:val="0"/>
          <w:bCs w:val="0"/>
          <w:sz w:val="32"/>
          <w:szCs w:val="32"/>
          <w:lang w:val="en-US" w:eastAsia="zh-CN"/>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46.00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预算项目有所调整。</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其他共产党事务（款）事业运行</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44.86</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37.21万元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7.65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下属事业单位增加了开展老干部文体活动项目经费的支出。</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其他共产党事务（款）其他共产党事务支出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56.40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257.70万元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201.30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预算项目有所调整。</w:t>
      </w:r>
    </w:p>
    <w:p>
      <w:pPr>
        <w:ind w:firstLine="640" w:firstLineChars="200"/>
        <w:rPr>
          <w:rFonts w:hint="eastAsia" w:ascii="仿宋_GB2312" w:hAnsi="黑体" w:eastAsia="仿宋_GB2312"/>
          <w:sz w:val="32"/>
          <w:szCs w:val="32"/>
          <w:lang w:val="en-US" w:eastAsia="zh-CN"/>
        </w:rPr>
      </w:pPr>
    </w:p>
    <w:p>
      <w:pPr>
        <w:ind w:firstLine="640" w:firstLineChars="200"/>
        <w:rPr>
          <w:rFonts w:hint="eastAsia" w:ascii="仿宋_GB2312" w:hAnsi="黑体" w:eastAsia="仿宋_GB2312"/>
          <w:sz w:val="32"/>
          <w:szCs w:val="32"/>
          <w:lang w:val="en-US" w:eastAsia="zh-CN"/>
        </w:rPr>
      </w:pPr>
    </w:p>
    <w:p>
      <w:pPr>
        <w:ind w:firstLine="640" w:firstLineChars="200"/>
        <w:rPr>
          <w:rFonts w:hint="eastAsia" w:ascii="仿宋_GB2312" w:hAnsi="黑体" w:eastAsia="仿宋_GB2312"/>
          <w:sz w:val="32"/>
          <w:szCs w:val="32"/>
          <w:lang w:val="en-US" w:eastAsia="zh-CN"/>
        </w:rPr>
      </w:pPr>
    </w:p>
    <w:p>
      <w:pPr>
        <w:ind w:firstLine="640" w:firstLineChars="200"/>
        <w:rPr>
          <w:rFonts w:hint="eastAsia" w:ascii="仿宋_GB2312" w:hAnsi="黑体" w:eastAsia="仿宋_GB2312"/>
          <w:sz w:val="32"/>
          <w:szCs w:val="32"/>
          <w:lang w:val="en-US" w:eastAsia="zh-CN"/>
        </w:rPr>
      </w:pPr>
    </w:p>
    <w:p>
      <w:pPr>
        <w:numPr>
          <w:ilvl w:val="0"/>
          <w:numId w:val="2"/>
        </w:num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行政事业单位离退休（款）归口管理的行政单位离退休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35.80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36.01万元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0.21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正常预算调整。</w:t>
      </w:r>
    </w:p>
    <w:p>
      <w:pPr>
        <w:numPr>
          <w:ilvl w:val="0"/>
          <w:numId w:val="0"/>
        </w:num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行政事业单位离退休（款）机关事业单位基本养老保险缴费支出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61.00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37万元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24.00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养老保险基数、职业年金基数提高以及增加</w:t>
      </w:r>
      <w:r>
        <w:rPr>
          <w:rFonts w:hint="eastAsia" w:ascii="仿宋_GB2312" w:hAnsi="黑体" w:eastAsia="仿宋_GB2312"/>
          <w:sz w:val="32"/>
          <w:szCs w:val="32"/>
          <w:lang w:val="en-US" w:eastAsia="zh-CN"/>
        </w:rPr>
        <w:t>1名军转安置干部。</w:t>
      </w:r>
    </w:p>
    <w:p>
      <w:pPr>
        <w:numPr>
          <w:ilvl w:val="0"/>
          <w:numId w:val="0"/>
        </w:numPr>
        <w:ind w:firstLine="64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行政事业单位医疗（款）行政单位医疗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7.33</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6.18万元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正常预算调整。</w:t>
      </w:r>
    </w:p>
    <w:p>
      <w:pPr>
        <w:numPr>
          <w:ilvl w:val="0"/>
          <w:numId w:val="0"/>
        </w:numPr>
        <w:rPr>
          <w:rFonts w:ascii="仿宋_GB2312" w:hAnsi="黑体" w:eastAsia="仿宋_GB2312"/>
          <w:sz w:val="32"/>
          <w:szCs w:val="32"/>
        </w:rPr>
      </w:pPr>
      <w:r>
        <w:rPr>
          <w:rFonts w:hint="eastAsia" w:ascii="仿宋_GB2312" w:hAnsi="黑体" w:eastAsia="仿宋_GB2312"/>
          <w:sz w:val="32"/>
          <w:szCs w:val="32"/>
          <w:lang w:val="en-US" w:eastAsia="zh-CN"/>
        </w:rPr>
        <w:t xml:space="preserve">    9</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行政事业单位医疗（款）事业单位医疗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1.42</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0.88万元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正常预算调整。</w:t>
      </w:r>
    </w:p>
    <w:p>
      <w:pPr>
        <w:numPr>
          <w:ilvl w:val="0"/>
          <w:numId w:val="3"/>
        </w:num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行政事业单位医疗（款）公务员医疗补助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92.00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139.00万元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47.00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编制2018年预算时过高，2019年被压缩该项预算。</w:t>
      </w:r>
    </w:p>
    <w:p>
      <w:pPr>
        <w:numPr>
          <w:ilvl w:val="0"/>
          <w:numId w:val="0"/>
        </w:numPr>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11</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住房保障</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住房改革支出（款）</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24.00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w:t>
      </w:r>
      <w:r>
        <w:rPr>
          <w:rFonts w:hint="eastAsia" w:ascii="仿宋_GB2312" w:eastAsia="仿宋_GB2312"/>
          <w:b w:val="0"/>
          <w:bCs w:val="0"/>
          <w:sz w:val="32"/>
          <w:szCs w:val="32"/>
          <w:lang w:val="en-US" w:eastAsia="zh-CN"/>
        </w:rPr>
        <w:t>25.39万元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1.39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正常预算调整。</w:t>
      </w:r>
    </w:p>
    <w:p>
      <w:pPr>
        <w:ind w:firstLine="640" w:firstLineChars="200"/>
        <w:rPr>
          <w:rFonts w:hint="eastAsia" w:ascii="仿宋_GB2312" w:hAnsi="黑体" w:eastAsia="仿宋_GB2312"/>
          <w:sz w:val="32"/>
          <w:szCs w:val="32"/>
          <w:lang w:val="en-US" w:eastAsia="zh-CN"/>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市委老干部局</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466.45</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423.11</w:t>
      </w:r>
      <w:r>
        <w:rPr>
          <w:rFonts w:hint="eastAsia" w:ascii="仿宋_GB2312" w:hAnsi="黑体" w:eastAsia="仿宋_GB2312"/>
          <w:sz w:val="32"/>
          <w:szCs w:val="32"/>
        </w:rPr>
        <w:t>万元，主要包括：基本工资</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103.08万元</w:t>
      </w:r>
      <w:r>
        <w:rPr>
          <w:rFonts w:hint="eastAsia" w:ascii="仿宋_GB2312" w:hAnsi="黑体" w:eastAsia="仿宋_GB2312"/>
          <w:sz w:val="32"/>
          <w:szCs w:val="32"/>
          <w:lang w:eastAsia="zh-CN"/>
        </w:rPr>
        <w:t>）</w:t>
      </w:r>
      <w:r>
        <w:rPr>
          <w:rFonts w:hint="eastAsia" w:ascii="仿宋_GB2312" w:hAnsi="黑体" w:eastAsia="仿宋_GB2312"/>
          <w:sz w:val="32"/>
          <w:szCs w:val="32"/>
        </w:rPr>
        <w:t>、津贴补贴</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71.84万元</w:t>
      </w:r>
      <w:r>
        <w:rPr>
          <w:rFonts w:hint="eastAsia" w:ascii="仿宋_GB2312" w:hAnsi="黑体" w:eastAsia="仿宋_GB2312"/>
          <w:sz w:val="32"/>
          <w:szCs w:val="32"/>
          <w:lang w:eastAsia="zh-CN"/>
        </w:rPr>
        <w:t>）</w:t>
      </w:r>
      <w:r>
        <w:rPr>
          <w:rFonts w:hint="eastAsia" w:ascii="仿宋_GB2312" w:hAnsi="黑体" w:eastAsia="仿宋_GB2312"/>
          <w:sz w:val="32"/>
          <w:szCs w:val="32"/>
        </w:rPr>
        <w:t>、奖金</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7.19万元</w:t>
      </w:r>
      <w:r>
        <w:rPr>
          <w:rFonts w:hint="eastAsia" w:ascii="仿宋_GB2312" w:hAnsi="黑体" w:eastAsia="仿宋_GB2312"/>
          <w:sz w:val="32"/>
          <w:szCs w:val="32"/>
          <w:lang w:eastAsia="zh-CN"/>
        </w:rPr>
        <w:t>）</w:t>
      </w:r>
      <w:r>
        <w:rPr>
          <w:rFonts w:hint="eastAsia" w:ascii="仿宋_GB2312" w:hAnsi="黑体" w:eastAsia="仿宋_GB2312"/>
          <w:sz w:val="32"/>
          <w:szCs w:val="32"/>
        </w:rPr>
        <w:t>、</w:t>
      </w:r>
      <w:r>
        <w:rPr>
          <w:rFonts w:hint="eastAsia" w:ascii="仿宋_GB2312" w:hAnsi="黑体" w:eastAsia="仿宋_GB2312"/>
          <w:sz w:val="32"/>
          <w:szCs w:val="32"/>
          <w:lang w:eastAsia="zh-CN"/>
        </w:rPr>
        <w:t>绩效工资（</w:t>
      </w:r>
      <w:r>
        <w:rPr>
          <w:rFonts w:hint="eastAsia" w:ascii="仿宋_GB2312" w:hAnsi="黑体" w:eastAsia="仿宋_GB2312"/>
          <w:sz w:val="32"/>
          <w:szCs w:val="32"/>
          <w:lang w:val="en-US" w:eastAsia="zh-CN"/>
        </w:rPr>
        <w:t>13.92万元</w:t>
      </w:r>
      <w:r>
        <w:rPr>
          <w:rFonts w:hint="eastAsia" w:ascii="仿宋_GB2312" w:hAnsi="黑体" w:eastAsia="仿宋_GB2312"/>
          <w:sz w:val="32"/>
          <w:szCs w:val="32"/>
          <w:lang w:eastAsia="zh-CN"/>
        </w:rPr>
        <w:t>）、机关事业单位基本养老保险缴费（</w:t>
      </w:r>
      <w:r>
        <w:rPr>
          <w:rFonts w:hint="eastAsia" w:ascii="仿宋_GB2312" w:hAnsi="黑体" w:eastAsia="仿宋_GB2312"/>
          <w:sz w:val="32"/>
          <w:szCs w:val="32"/>
          <w:lang w:val="en-US" w:eastAsia="zh-CN"/>
        </w:rPr>
        <w:t>61.00万元</w:t>
      </w:r>
      <w:r>
        <w:rPr>
          <w:rFonts w:hint="eastAsia" w:ascii="仿宋_GB2312" w:hAnsi="黑体" w:eastAsia="仿宋_GB2312"/>
          <w:sz w:val="32"/>
          <w:szCs w:val="32"/>
          <w:lang w:eastAsia="zh-CN"/>
        </w:rPr>
        <w:t>）、城镇职工基本医疗保险缴费（</w:t>
      </w:r>
      <w:r>
        <w:rPr>
          <w:rFonts w:hint="eastAsia" w:ascii="仿宋_GB2312" w:hAnsi="黑体" w:eastAsia="仿宋_GB2312"/>
          <w:sz w:val="32"/>
          <w:szCs w:val="32"/>
          <w:lang w:val="en-US" w:eastAsia="zh-CN"/>
        </w:rPr>
        <w:t>8.24万元</w:t>
      </w:r>
      <w:r>
        <w:rPr>
          <w:rFonts w:hint="eastAsia" w:ascii="仿宋_GB2312" w:hAnsi="黑体" w:eastAsia="仿宋_GB2312"/>
          <w:sz w:val="32"/>
          <w:szCs w:val="32"/>
          <w:lang w:eastAsia="zh-CN"/>
        </w:rPr>
        <w:t>）、公务员医疗补助缴费（</w:t>
      </w:r>
      <w:r>
        <w:rPr>
          <w:rFonts w:hint="eastAsia" w:ascii="仿宋_GB2312" w:hAnsi="黑体" w:eastAsia="仿宋_GB2312"/>
          <w:sz w:val="32"/>
          <w:szCs w:val="32"/>
          <w:lang w:val="en-US" w:eastAsia="zh-CN"/>
        </w:rPr>
        <w:t>92.00万元</w:t>
      </w:r>
      <w:r>
        <w:rPr>
          <w:rFonts w:hint="eastAsia" w:ascii="仿宋_GB2312" w:hAnsi="黑体" w:eastAsia="仿宋_GB2312"/>
          <w:sz w:val="32"/>
          <w:szCs w:val="32"/>
          <w:lang w:eastAsia="zh-CN"/>
        </w:rPr>
        <w:t>）、其他社保保障缴费（</w:t>
      </w:r>
      <w:r>
        <w:rPr>
          <w:rFonts w:hint="eastAsia" w:ascii="仿宋_GB2312" w:hAnsi="黑体" w:eastAsia="仿宋_GB2312"/>
          <w:sz w:val="32"/>
          <w:szCs w:val="32"/>
          <w:lang w:val="en-US" w:eastAsia="zh-CN"/>
        </w:rPr>
        <w:t>5.92万元</w:t>
      </w:r>
      <w:r>
        <w:rPr>
          <w:rFonts w:hint="eastAsia" w:ascii="仿宋_GB2312" w:hAnsi="黑体" w:eastAsia="仿宋_GB2312"/>
          <w:sz w:val="32"/>
          <w:szCs w:val="32"/>
          <w:lang w:eastAsia="zh-CN"/>
        </w:rPr>
        <w:t>）、住房公积金（</w:t>
      </w:r>
      <w:r>
        <w:rPr>
          <w:rFonts w:hint="eastAsia" w:ascii="仿宋_GB2312" w:hAnsi="黑体" w:eastAsia="仿宋_GB2312"/>
          <w:sz w:val="32"/>
          <w:szCs w:val="32"/>
          <w:lang w:val="en-US" w:eastAsia="zh-CN"/>
        </w:rPr>
        <w:t>24.00万元</w:t>
      </w:r>
      <w:r>
        <w:rPr>
          <w:rFonts w:hint="eastAsia" w:ascii="仿宋_GB2312" w:hAnsi="黑体" w:eastAsia="仿宋_GB2312"/>
          <w:sz w:val="32"/>
          <w:szCs w:val="32"/>
          <w:lang w:eastAsia="zh-CN"/>
        </w:rPr>
        <w:t>）、离休费（</w:t>
      </w:r>
      <w:r>
        <w:rPr>
          <w:rFonts w:hint="eastAsia" w:ascii="仿宋_GB2312" w:hAnsi="黑体" w:eastAsia="仿宋_GB2312"/>
          <w:sz w:val="32"/>
          <w:szCs w:val="32"/>
          <w:lang w:val="en-US" w:eastAsia="zh-CN"/>
        </w:rPr>
        <w:t>35.80万元</w:t>
      </w:r>
      <w:r>
        <w:rPr>
          <w:rFonts w:hint="eastAsia" w:ascii="仿宋_GB2312" w:hAnsi="黑体" w:eastAsia="仿宋_GB2312"/>
          <w:sz w:val="32"/>
          <w:szCs w:val="32"/>
          <w:lang w:eastAsia="zh-CN"/>
        </w:rPr>
        <w:t>）、奖励金（</w:t>
      </w:r>
      <w:r>
        <w:rPr>
          <w:rFonts w:hint="eastAsia" w:ascii="仿宋_GB2312" w:hAnsi="黑体" w:eastAsia="仿宋_GB2312"/>
          <w:sz w:val="32"/>
          <w:szCs w:val="32"/>
          <w:lang w:val="en-US" w:eastAsia="zh-CN"/>
        </w:rPr>
        <w:t>0.12万元</w:t>
      </w:r>
      <w:r>
        <w:rPr>
          <w:rFonts w:hint="eastAsia" w:ascii="仿宋_GB2312" w:hAnsi="黑体" w:eastAsia="仿宋_GB2312"/>
          <w:sz w:val="32"/>
          <w:szCs w:val="32"/>
          <w:lang w:eastAsia="zh-CN"/>
        </w:rPr>
        <w:t>）</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43.34</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4.53万元</w:t>
      </w:r>
      <w:r>
        <w:rPr>
          <w:rFonts w:hint="eastAsia" w:ascii="仿宋_GB2312" w:hAnsi="黑体" w:eastAsia="仿宋_GB2312"/>
          <w:sz w:val="32"/>
          <w:szCs w:val="32"/>
          <w:lang w:eastAsia="zh-CN"/>
        </w:rPr>
        <w:t>）</w:t>
      </w:r>
      <w:r>
        <w:rPr>
          <w:rFonts w:hint="eastAsia" w:ascii="仿宋_GB2312" w:hAnsi="黑体" w:eastAsia="仿宋_GB2312"/>
          <w:sz w:val="32"/>
          <w:szCs w:val="32"/>
        </w:rPr>
        <w:t>、</w:t>
      </w:r>
      <w:r>
        <w:rPr>
          <w:rFonts w:hint="eastAsia" w:ascii="仿宋_GB2312" w:hAnsi="黑体" w:eastAsia="仿宋_GB2312"/>
          <w:sz w:val="32"/>
          <w:szCs w:val="32"/>
          <w:lang w:eastAsia="zh-CN"/>
        </w:rPr>
        <w:t>邮电费（</w:t>
      </w:r>
      <w:r>
        <w:rPr>
          <w:rFonts w:hint="eastAsia" w:ascii="仿宋_GB2312" w:hAnsi="黑体" w:eastAsia="仿宋_GB2312"/>
          <w:sz w:val="32"/>
          <w:szCs w:val="32"/>
          <w:lang w:val="en-US" w:eastAsia="zh-CN"/>
        </w:rPr>
        <w:t>2.68万元</w:t>
      </w:r>
      <w:r>
        <w:rPr>
          <w:rFonts w:hint="eastAsia" w:ascii="仿宋_GB2312" w:hAnsi="黑体" w:eastAsia="仿宋_GB2312"/>
          <w:sz w:val="32"/>
          <w:szCs w:val="32"/>
          <w:lang w:eastAsia="zh-CN"/>
        </w:rPr>
        <w:t>）、会议费（</w:t>
      </w:r>
      <w:r>
        <w:rPr>
          <w:rFonts w:hint="eastAsia" w:ascii="仿宋_GB2312" w:hAnsi="黑体" w:eastAsia="仿宋_GB2312"/>
          <w:sz w:val="32"/>
          <w:szCs w:val="32"/>
          <w:lang w:val="en-US" w:eastAsia="zh-CN"/>
        </w:rPr>
        <w:t>5.95万元</w:t>
      </w:r>
      <w:r>
        <w:rPr>
          <w:rFonts w:hint="eastAsia" w:ascii="仿宋_GB2312" w:hAnsi="黑体" w:eastAsia="仿宋_GB2312"/>
          <w:sz w:val="32"/>
          <w:szCs w:val="32"/>
          <w:lang w:eastAsia="zh-CN"/>
        </w:rPr>
        <w:t>）、培训费（</w:t>
      </w:r>
      <w:r>
        <w:rPr>
          <w:rFonts w:hint="eastAsia" w:ascii="仿宋_GB2312" w:hAnsi="黑体" w:eastAsia="仿宋_GB2312"/>
          <w:sz w:val="32"/>
          <w:szCs w:val="32"/>
          <w:lang w:val="en-US" w:eastAsia="zh-CN"/>
        </w:rPr>
        <w:t>0.76万元</w:t>
      </w:r>
      <w:r>
        <w:rPr>
          <w:rFonts w:hint="eastAsia" w:ascii="仿宋_GB2312" w:hAnsi="黑体" w:eastAsia="仿宋_GB2312"/>
          <w:sz w:val="32"/>
          <w:szCs w:val="32"/>
          <w:lang w:eastAsia="zh-CN"/>
        </w:rPr>
        <w:t>）、工会经费（</w:t>
      </w:r>
      <w:r>
        <w:rPr>
          <w:rFonts w:hint="eastAsia" w:ascii="仿宋_GB2312" w:hAnsi="黑体" w:eastAsia="仿宋_GB2312"/>
          <w:sz w:val="32"/>
          <w:szCs w:val="32"/>
          <w:lang w:val="en-US" w:eastAsia="zh-CN"/>
        </w:rPr>
        <w:t>1.84万元</w:t>
      </w:r>
      <w:r>
        <w:rPr>
          <w:rFonts w:hint="eastAsia" w:ascii="仿宋_GB2312" w:hAnsi="黑体" w:eastAsia="仿宋_GB2312"/>
          <w:sz w:val="32"/>
          <w:szCs w:val="32"/>
          <w:lang w:eastAsia="zh-CN"/>
        </w:rPr>
        <w:t>）、福利费（</w:t>
      </w:r>
      <w:r>
        <w:rPr>
          <w:rFonts w:hint="eastAsia" w:ascii="仿宋_GB2312" w:hAnsi="黑体" w:eastAsia="仿宋_GB2312"/>
          <w:sz w:val="32"/>
          <w:szCs w:val="32"/>
          <w:lang w:val="en-US" w:eastAsia="zh-CN"/>
        </w:rPr>
        <w:t>0.16万元</w:t>
      </w:r>
      <w:r>
        <w:rPr>
          <w:rFonts w:hint="eastAsia" w:ascii="仿宋_GB2312" w:hAnsi="黑体" w:eastAsia="仿宋_GB2312"/>
          <w:sz w:val="32"/>
          <w:szCs w:val="32"/>
          <w:lang w:eastAsia="zh-CN"/>
        </w:rPr>
        <w:t>）、公务用车运行维护费（</w:t>
      </w:r>
      <w:r>
        <w:rPr>
          <w:rFonts w:hint="eastAsia" w:ascii="仿宋_GB2312" w:hAnsi="黑体" w:eastAsia="仿宋_GB2312"/>
          <w:sz w:val="32"/>
          <w:szCs w:val="32"/>
          <w:lang w:val="en-US" w:eastAsia="zh-CN"/>
        </w:rPr>
        <w:t>11.05万元</w:t>
      </w:r>
      <w:r>
        <w:rPr>
          <w:rFonts w:hint="eastAsia" w:ascii="仿宋_GB2312" w:hAnsi="黑体" w:eastAsia="仿宋_GB2312"/>
          <w:sz w:val="32"/>
          <w:szCs w:val="32"/>
          <w:lang w:eastAsia="zh-CN"/>
        </w:rPr>
        <w:t>）、其他交通费用（</w:t>
      </w:r>
      <w:r>
        <w:rPr>
          <w:rFonts w:hint="eastAsia" w:ascii="仿宋_GB2312" w:hAnsi="黑体" w:eastAsia="仿宋_GB2312"/>
          <w:sz w:val="32"/>
          <w:szCs w:val="32"/>
          <w:lang w:val="en-US" w:eastAsia="zh-CN"/>
        </w:rPr>
        <w:t>11.57万元</w:t>
      </w:r>
      <w:r>
        <w:rPr>
          <w:rFonts w:hint="eastAsia" w:ascii="仿宋_GB2312" w:hAnsi="黑体" w:eastAsia="仿宋_GB2312"/>
          <w:sz w:val="32"/>
          <w:szCs w:val="32"/>
          <w:lang w:eastAsia="zh-CN"/>
        </w:rPr>
        <w:t>）、其他商品和服务支出（</w:t>
      </w:r>
      <w:r>
        <w:rPr>
          <w:rFonts w:hint="eastAsia" w:ascii="仿宋_GB2312" w:hAnsi="黑体" w:eastAsia="仿宋_GB2312"/>
          <w:sz w:val="32"/>
          <w:szCs w:val="32"/>
          <w:lang w:val="en-US" w:eastAsia="zh-CN"/>
        </w:rPr>
        <w:t>4.8万元</w:t>
      </w:r>
      <w:r>
        <w:rPr>
          <w:rFonts w:hint="eastAsia" w:ascii="仿宋_GB2312" w:hAnsi="黑体" w:eastAsia="仿宋_GB2312"/>
          <w:sz w:val="32"/>
          <w:szCs w:val="32"/>
          <w:lang w:eastAsia="zh-CN"/>
        </w:rPr>
        <w:t>）。</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四、</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年“三公”经费预算情况说明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市委老干部局</w:t>
      </w:r>
      <w:r>
        <w:rPr>
          <w:rFonts w:hint="eastAsia" w:ascii="仿宋_GB2312" w:hAnsi="黑体" w:eastAsia="仿宋_GB2312"/>
          <w:sz w:val="32"/>
          <w:szCs w:val="32"/>
          <w:lang w:val="en-US" w:eastAsia="zh-CN"/>
        </w:rPr>
        <w:t>2019年</w:t>
      </w:r>
      <w:r>
        <w:rPr>
          <w:rFonts w:hint="eastAsia" w:ascii="仿宋_GB2312" w:hAnsi="黑体" w:eastAsia="仿宋_GB2312"/>
          <w:sz w:val="32"/>
          <w:szCs w:val="32"/>
        </w:rPr>
        <w:t>“三公”经费预算数为</w:t>
      </w:r>
      <w:r>
        <w:rPr>
          <w:rFonts w:hint="eastAsia" w:ascii="仿宋_GB2312" w:hAnsi="黑体" w:eastAsia="仿宋_GB2312" w:cs="仿宋_GB2312"/>
          <w:sz w:val="32"/>
          <w:szCs w:val="32"/>
          <w:lang w:val="en-US" w:eastAsia="zh-CN"/>
        </w:rPr>
        <w:t>23.45</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sz w:val="32"/>
          <w:shd w:val="clear" w:color="auto" w:fill="FFFFFF"/>
          <w:lang w:val="en-US" w:eastAsia="zh-CN"/>
        </w:rPr>
        <w:t>1.</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lang w:eastAsia="zh-CN"/>
        </w:rPr>
        <w:t>。</w:t>
      </w:r>
    </w:p>
    <w:p>
      <w:pPr>
        <w:ind w:firstLine="64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eastAsia="zh-CN"/>
        </w:rPr>
        <w:t>市委老干部局近年来没有因公出国（境）任务，没有安排因</w:t>
      </w:r>
      <w:r>
        <w:rPr>
          <w:rFonts w:ascii="Times New Roman" w:hAnsi="Times New Roman" w:eastAsia="仿宋_GB2312" w:cs="Times New Roman"/>
          <w:sz w:val="32"/>
          <w:shd w:val="clear" w:color="auto" w:fill="FFFFFF"/>
        </w:rPr>
        <w:t>公出国（境）经费</w:t>
      </w:r>
      <w:r>
        <w:rPr>
          <w:rFonts w:hint="eastAsia" w:ascii="Times New Roman" w:hAnsi="Times New Roman" w:eastAsia="仿宋_GB2312" w:cs="Times New Roman"/>
          <w:sz w:val="32"/>
          <w:shd w:val="clear" w:color="auto" w:fill="FFFFFF"/>
          <w:lang w:eastAsia="zh-CN"/>
        </w:rPr>
        <w:t>预算，</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仿宋_GB2312" w:hAnsi="仿宋_GB2312" w:eastAsia="仿宋_GB2312" w:cs="仿宋_GB2312"/>
          <w:sz w:val="32"/>
          <w:szCs w:val="32"/>
          <w:shd w:val="clear" w:color="auto" w:fill="FFFFFF"/>
          <w:lang w:eastAsia="zh-CN"/>
        </w:rPr>
      </w:pPr>
      <w:r>
        <w:rPr>
          <w:rFonts w:hint="eastAsia" w:ascii="Times New Roman" w:hAnsi="Times New Roman" w:eastAsia="仿宋_GB2312" w:cs="Times New Roman"/>
          <w:sz w:val="32"/>
          <w:shd w:val="clear" w:color="auto" w:fill="FFFFFF"/>
          <w:lang w:val="en-US" w:eastAsia="zh-CN"/>
        </w:rPr>
        <w:t>2.</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19.85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19.85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24.35万元</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下降</w:t>
      </w:r>
      <w:r>
        <w:rPr>
          <w:rFonts w:hint="eastAsia" w:ascii="仿宋_GB2312" w:hAnsi="黑体" w:eastAsia="仿宋_GB2312" w:cs="仿宋_GB2312"/>
          <w:sz w:val="32"/>
          <w:szCs w:val="32"/>
          <w:lang w:val="en-US" w:eastAsia="zh-CN"/>
        </w:rPr>
        <w:t>18.5</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仿宋_GB2312" w:hAnsi="仿宋_GB2312" w:eastAsia="仿宋_GB2312" w:cs="仿宋_GB2312"/>
          <w:sz w:val="32"/>
          <w:szCs w:val="32"/>
          <w:shd w:val="clear" w:color="auto" w:fill="FFFFFF"/>
          <w:lang w:eastAsia="zh-CN"/>
        </w:rPr>
        <w:t>认真执行《中共三亚市委办公室</w:t>
      </w:r>
      <w:r>
        <w:rPr>
          <w:rFonts w:hint="eastAsia" w:ascii="仿宋_GB2312" w:hAnsi="仿宋_GB2312" w:eastAsia="仿宋_GB2312" w:cs="仿宋_GB2312"/>
          <w:sz w:val="32"/>
          <w:szCs w:val="32"/>
          <w:shd w:val="clear" w:color="auto" w:fill="FFFFFF"/>
          <w:lang w:val="en-US" w:eastAsia="zh-CN"/>
        </w:rPr>
        <w:t xml:space="preserve"> 三亚市人民政府办公室关于印发三亚市公务用车制度改革实施方案及配套文件的通知</w:t>
      </w:r>
      <w:r>
        <w:rPr>
          <w:rFonts w:hint="eastAsia" w:ascii="仿宋_GB2312" w:hAnsi="仿宋_GB2312" w:eastAsia="仿宋_GB2312" w:cs="仿宋_GB2312"/>
          <w:sz w:val="32"/>
          <w:szCs w:val="32"/>
          <w:shd w:val="clear" w:color="auto" w:fill="FFFFFF"/>
          <w:lang w:eastAsia="zh-CN"/>
        </w:rPr>
        <w:t>》（三办发〔</w:t>
      </w:r>
      <w:r>
        <w:rPr>
          <w:rFonts w:hint="eastAsia" w:ascii="仿宋_GB2312" w:hAnsi="仿宋_GB2312" w:eastAsia="仿宋_GB2312" w:cs="仿宋_GB2312"/>
          <w:sz w:val="32"/>
          <w:szCs w:val="32"/>
          <w:shd w:val="clear" w:color="auto" w:fill="FFFFFF"/>
          <w:lang w:val="en-US" w:eastAsia="zh-CN"/>
        </w:rPr>
        <w:t>2017</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38号</w:t>
      </w:r>
      <w:r>
        <w:rPr>
          <w:rFonts w:hint="eastAsia" w:ascii="仿宋_GB2312" w:hAnsi="仿宋_GB2312" w:eastAsia="仿宋_GB2312" w:cs="仿宋_GB2312"/>
          <w:sz w:val="32"/>
          <w:szCs w:val="32"/>
          <w:shd w:val="clear" w:color="auto" w:fill="FFFFFF"/>
          <w:lang w:eastAsia="zh-CN"/>
        </w:rPr>
        <w:t>）精神，进一步完善车辆派遣手续和油料管理制度，使我局老干部服务用车的车辆运行油料费比上年度略有节余。</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cs="Times New Roman"/>
          <w:sz w:val="32"/>
          <w:szCs w:val="32"/>
          <w:lang w:val="en-US" w:eastAsia="zh-CN"/>
        </w:rPr>
        <w:t>3.</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3.60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Times New Roman" w:hAnsi="Times New Roman" w:eastAsia="仿宋_GB2312" w:cs="Times New Roman"/>
          <w:sz w:val="32"/>
          <w:shd w:val="clear" w:color="auto" w:fill="FFFFFF"/>
        </w:rPr>
      </w:pPr>
      <w:r>
        <w:rPr>
          <w:rFonts w:hint="eastAsia" w:ascii="仿宋_GB2312" w:hAnsi="仿宋_GB2312" w:eastAsia="仿宋_GB2312" w:cs="仿宋_GB2312"/>
          <w:sz w:val="32"/>
          <w:szCs w:val="32"/>
          <w:shd w:val="clear" w:color="auto" w:fill="FFFFFF"/>
          <w:lang w:eastAsia="zh-CN"/>
        </w:rPr>
        <w:t>市委老干部局严格执行《中共三亚市委办公室关于进一步严格规范和执行公务接待中迎送、陪同工作等工作的通知》（三办发〔</w:t>
      </w:r>
      <w:r>
        <w:rPr>
          <w:rFonts w:hint="eastAsia" w:ascii="仿宋_GB2312" w:hAnsi="仿宋_GB2312" w:eastAsia="仿宋_GB2312" w:cs="仿宋_GB2312"/>
          <w:sz w:val="32"/>
          <w:szCs w:val="32"/>
          <w:shd w:val="clear" w:color="auto" w:fill="FFFFFF"/>
          <w:lang w:val="en-US" w:eastAsia="zh-CN"/>
        </w:rPr>
        <w:t>2015</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6号</w:t>
      </w:r>
      <w:r>
        <w:rPr>
          <w:rFonts w:hint="eastAsia" w:ascii="仿宋_GB2312" w:hAnsi="仿宋_GB2312" w:eastAsia="仿宋_GB2312" w:cs="仿宋_GB2312"/>
          <w:sz w:val="32"/>
          <w:szCs w:val="32"/>
          <w:shd w:val="clear" w:color="auto" w:fill="FFFFFF"/>
          <w:lang w:eastAsia="zh-CN"/>
        </w:rPr>
        <w:t>）精神，按规定控制陪餐人数及用餐标准，同时，自中央八项规定出台以来，到三亚参观考察的省内外老干部和老干部工作者了逞下降趋势，使我局的公务接待费比上年度略有节余。</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五、关于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年政府性基金预算当年拨款情况说明</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rPr>
        <w:t>市委老干部局为市委负责老干部工作的职能部门，</w:t>
      </w:r>
      <w:r>
        <w:rPr>
          <w:rFonts w:hint="eastAsia" w:ascii="方正仿宋_GBK" w:hAnsi="方正仿宋_GBK" w:eastAsia="方正仿宋_GBK" w:cs="方正仿宋_GBK"/>
          <w:sz w:val="32"/>
          <w:szCs w:val="32"/>
          <w:lang w:eastAsia="zh-CN"/>
        </w:rPr>
        <w:t>无政府性基金预算拨款。</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六、关于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年收支预算情况的总体说明</w:t>
      </w:r>
    </w:p>
    <w:p>
      <w:pPr>
        <w:pStyle w:val="10"/>
        <w:ind w:firstLine="640"/>
        <w:rPr>
          <w:rFonts w:hint="eastAsia" w:ascii="仿宋_GB2312" w:eastAsia="仿宋_GB2312"/>
          <w:sz w:val="32"/>
          <w:szCs w:val="32"/>
        </w:rPr>
      </w:pPr>
      <w:r>
        <w:rPr>
          <w:rFonts w:hint="eastAsia" w:ascii="仿宋_GB2312" w:hAnsi="黑体" w:eastAsia="仿宋_GB2312" w:cs="仿宋_GB2312"/>
          <w:sz w:val="32"/>
          <w:szCs w:val="32"/>
        </w:rPr>
        <w:t>按照综合预算原则，</w:t>
      </w:r>
      <w:r>
        <w:rPr>
          <w:rFonts w:hint="eastAsia" w:ascii="仿宋_GB2312" w:eastAsia="仿宋_GB2312"/>
          <w:sz w:val="32"/>
          <w:szCs w:val="32"/>
          <w:lang w:eastAsia="zh-CN"/>
        </w:rPr>
        <w:t>市委老干部局</w:t>
      </w:r>
      <w:r>
        <w:rPr>
          <w:rFonts w:hint="eastAsia" w:ascii="仿宋_GB2312" w:eastAsia="仿宋_GB2312"/>
          <w:sz w:val="32"/>
          <w:szCs w:val="32"/>
        </w:rPr>
        <w:t>所有收入和支出均纳入部门预算管理。收入包括：</w:t>
      </w:r>
      <w:r>
        <w:rPr>
          <w:rFonts w:hint="eastAsia" w:ascii="仿宋_GB2312" w:eastAsia="仿宋_GB2312"/>
          <w:sz w:val="32"/>
          <w:szCs w:val="32"/>
          <w:lang w:eastAsia="zh-CN"/>
        </w:rPr>
        <w:t>一般公共预算收入（市委老干部局是老干部服务管理部门，只有市财政部门拨付一项收入）</w:t>
      </w:r>
      <w:r>
        <w:rPr>
          <w:rFonts w:hint="eastAsia" w:ascii="仿宋_GB2312" w:eastAsia="仿宋_GB2312"/>
          <w:sz w:val="32"/>
          <w:szCs w:val="32"/>
        </w:rPr>
        <w:t>；支出包括：一般公共服务支出、</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w:t>
      </w:r>
      <w:r>
        <w:rPr>
          <w:rFonts w:hint="eastAsia" w:ascii="仿宋_GB2312" w:eastAsia="仿宋_GB2312"/>
          <w:sz w:val="32"/>
          <w:szCs w:val="32"/>
          <w:lang w:eastAsia="zh-CN"/>
        </w:rPr>
        <w:t>市委老干部局</w:t>
      </w:r>
      <w:r>
        <w:rPr>
          <w:rFonts w:hint="eastAsia" w:ascii="仿宋_GB2312" w:eastAsia="仿宋_GB2312"/>
          <w:sz w:val="32"/>
          <w:szCs w:val="32"/>
          <w:lang w:val="en-US" w:eastAsia="zh-CN"/>
        </w:rPr>
        <w:t>2019</w:t>
      </w:r>
      <w:r>
        <w:rPr>
          <w:rFonts w:hint="eastAsia" w:ascii="仿宋_GB2312" w:eastAsia="仿宋_GB2312"/>
          <w:sz w:val="32"/>
          <w:szCs w:val="32"/>
        </w:rPr>
        <w:t>年收支总预算</w:t>
      </w:r>
      <w:r>
        <w:rPr>
          <w:rFonts w:hint="eastAsia" w:ascii="仿宋_GB2312" w:eastAsia="仿宋_GB2312"/>
          <w:sz w:val="32"/>
          <w:szCs w:val="32"/>
          <w:lang w:val="en-US" w:eastAsia="zh-CN"/>
        </w:rPr>
        <w:t>916.15</w:t>
      </w:r>
      <w:r>
        <w:rPr>
          <w:rFonts w:hint="eastAsia" w:ascii="仿宋_GB2312"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市委老干部局</w:t>
      </w:r>
      <w:r>
        <w:rPr>
          <w:rFonts w:hint="eastAsia" w:ascii="仿宋_GB2312" w:hAnsi="黑体" w:eastAsia="仿宋_GB2312" w:cs="仿宋_GB2312"/>
          <w:sz w:val="32"/>
          <w:szCs w:val="32"/>
          <w:lang w:val="en-US" w:eastAsia="zh-CN"/>
        </w:rPr>
        <w:t>2019年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八、关于</w:t>
      </w:r>
      <w:r>
        <w:rPr>
          <w:rFonts w:hint="eastAsia" w:ascii="黑体" w:hAnsi="黑体" w:eastAsia="黑体" w:cs="黑体"/>
          <w:sz w:val="32"/>
          <w:szCs w:val="32"/>
          <w:lang w:eastAsia="zh-CN"/>
        </w:rPr>
        <w:t>市委老干部局</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市委老干部局</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916.15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466.45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50.91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449.70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49.09</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市委老干部局</w:t>
      </w:r>
      <w:r>
        <w:rPr>
          <w:rFonts w:hint="eastAsia" w:ascii="仿宋_GB2312" w:hAnsi="黑体" w:eastAsia="仿宋_GB2312" w:cs="仿宋_GB2312"/>
          <w:sz w:val="32"/>
          <w:szCs w:val="32"/>
        </w:rPr>
        <w:t>本级、</w:t>
      </w:r>
      <w:r>
        <w:rPr>
          <w:rFonts w:hint="eastAsia" w:ascii="仿宋_GB2312" w:eastAsia="仿宋_GB2312"/>
          <w:sz w:val="32"/>
          <w:szCs w:val="32"/>
          <w:lang w:eastAsia="zh-CN"/>
        </w:rPr>
        <w:t>市关心下一代工作委员会办公室、市老年大学办公室、市老干部活动中心</w:t>
      </w:r>
      <w:r>
        <w:rPr>
          <w:rFonts w:hint="eastAsia" w:ascii="仿宋_GB2312" w:eastAsia="仿宋_GB2312"/>
          <w:sz w:val="32"/>
          <w:szCs w:val="32"/>
        </w:rPr>
        <w:t>等机关运行经费预算</w:t>
      </w:r>
      <w:r>
        <w:rPr>
          <w:rFonts w:hint="eastAsia" w:ascii="仿宋_GB2312" w:eastAsia="仿宋_GB2312"/>
          <w:sz w:val="32"/>
          <w:szCs w:val="32"/>
          <w:lang w:val="en-US" w:eastAsia="zh-CN"/>
        </w:rPr>
        <w:t>519.34</w:t>
      </w:r>
      <w:r>
        <w:rPr>
          <w:rFonts w:hint="eastAsia" w:ascii="仿宋_GB2312"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市委老干部局</w:t>
      </w:r>
      <w:r>
        <w:rPr>
          <w:rFonts w:hint="eastAsia" w:ascii="仿宋_GB2312" w:hAnsi="黑体" w:eastAsia="仿宋_GB2312" w:cs="仿宋_GB2312"/>
          <w:sz w:val="32"/>
          <w:szCs w:val="32"/>
        </w:rPr>
        <w:t>本级及下属各预算单位政府采购预算总额</w:t>
      </w:r>
      <w:r>
        <w:rPr>
          <w:rFonts w:hint="eastAsia" w:ascii="仿宋_GB2312" w:hAnsi="黑体" w:eastAsia="仿宋_GB2312" w:cs="仿宋_GB2312"/>
          <w:sz w:val="32"/>
          <w:szCs w:val="32"/>
          <w:lang w:val="en-US" w:eastAsia="zh-CN"/>
        </w:rPr>
        <w:t>11.60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11.60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pStyle w:val="10"/>
        <w:ind w:firstLine="640"/>
        <w:rPr>
          <w:rFonts w:hint="eastAsia" w:ascii="仿宋_GB2312" w:eastAsia="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市委老干部局本</w:t>
      </w:r>
      <w:r>
        <w:rPr>
          <w:rFonts w:hint="eastAsia" w:ascii="仿宋_GB2312" w:hAnsi="黑体" w:eastAsia="仿宋_GB2312" w:cs="仿宋_GB2312"/>
          <w:sz w:val="32"/>
          <w:szCs w:val="32"/>
        </w:rPr>
        <w:t>级及下属各预算单位共有车辆</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辆，其中，</w:t>
      </w:r>
      <w:r>
        <w:rPr>
          <w:rFonts w:hint="eastAsia" w:ascii="仿宋_GB2312" w:eastAsia="仿宋_GB2312"/>
          <w:sz w:val="32"/>
          <w:szCs w:val="32"/>
          <w:lang w:eastAsia="zh-CN"/>
        </w:rPr>
        <w:t>公务用车改革后重新确定的老干部服务用车</w:t>
      </w:r>
      <w:r>
        <w:rPr>
          <w:rFonts w:hint="eastAsia" w:ascii="仿宋_GB2312" w:eastAsia="仿宋_GB2312"/>
          <w:sz w:val="32"/>
          <w:szCs w:val="32"/>
          <w:lang w:val="en-US" w:eastAsia="zh-CN"/>
        </w:rPr>
        <w:t>4</w:t>
      </w:r>
      <w:r>
        <w:rPr>
          <w:rFonts w:hint="eastAsia" w:ascii="仿宋_GB2312" w:eastAsia="仿宋_GB2312"/>
          <w:sz w:val="32"/>
          <w:szCs w:val="32"/>
          <w:lang w:eastAsia="zh-CN"/>
        </w:rPr>
        <w:t>辆、</w:t>
      </w:r>
      <w:r>
        <w:rPr>
          <w:rFonts w:hint="eastAsia" w:ascii="仿宋_GB2312" w:eastAsia="仿宋_GB2312"/>
          <w:sz w:val="32"/>
          <w:szCs w:val="32"/>
          <w:lang w:val="en-US" w:eastAsia="zh-CN"/>
        </w:rPr>
        <w:t>重新确定的应急通信用车1辆；事业编制单位老干部服务用车1辆</w:t>
      </w:r>
      <w:r>
        <w:rPr>
          <w:rFonts w:hint="eastAsia" w:ascii="仿宋_GB2312" w:eastAsia="仿宋_GB2312"/>
          <w:sz w:val="32"/>
          <w:szCs w:val="32"/>
        </w:rPr>
        <w:t>。单位价值100万元以上设备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color w:val="auto"/>
          <w:sz w:val="32"/>
          <w:szCs w:val="32"/>
          <w:highlight w:val="none"/>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市委老干部局共有</w:t>
      </w:r>
      <w:r>
        <w:rPr>
          <w:rFonts w:hint="eastAsia" w:ascii="仿宋_GB2312" w:hAnsi="黑体" w:eastAsia="仿宋_GB2312" w:cs="仿宋_GB2312"/>
          <w:color w:val="auto"/>
          <w:sz w:val="32"/>
          <w:szCs w:val="32"/>
          <w:lang w:val="en-US" w:eastAsia="zh-CN"/>
        </w:rPr>
        <w:t>7个</w:t>
      </w:r>
      <w:r>
        <w:rPr>
          <w:rFonts w:hint="eastAsia" w:ascii="仿宋_GB2312" w:hAnsi="黑体" w:eastAsia="仿宋_GB2312" w:cs="仿宋_GB2312"/>
          <w:color w:val="auto"/>
          <w:sz w:val="32"/>
          <w:szCs w:val="32"/>
        </w:rPr>
        <w:t>项目实行绩效目标管理，涉及一般公共预算</w:t>
      </w:r>
      <w:r>
        <w:rPr>
          <w:rFonts w:hint="eastAsia" w:ascii="仿宋_GB2312" w:hAnsi="黑体" w:eastAsia="仿宋_GB2312" w:cs="仿宋_GB2312"/>
          <w:color w:val="auto"/>
          <w:sz w:val="32"/>
          <w:szCs w:val="32"/>
          <w:lang w:val="en-US" w:eastAsia="zh-CN"/>
        </w:rPr>
        <w:t>449.70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主要目标设置如下：</w:t>
      </w:r>
      <w:r>
        <w:rPr>
          <w:rFonts w:hint="eastAsia" w:ascii="仿宋_GB2312" w:hAnsi="黑体" w:eastAsia="仿宋_GB2312"/>
          <w:color w:val="auto"/>
          <w:sz w:val="32"/>
          <w:szCs w:val="32"/>
          <w:highlight w:val="none"/>
          <w:lang w:eastAsia="zh-CN"/>
        </w:rPr>
        <w:t>老干部政治生活待遇服务管理项目</w:t>
      </w:r>
      <w:r>
        <w:rPr>
          <w:rFonts w:hint="eastAsia" w:ascii="仿宋_GB2312" w:hAnsi="黑体" w:eastAsia="仿宋_GB2312"/>
          <w:color w:val="auto"/>
          <w:sz w:val="32"/>
          <w:szCs w:val="32"/>
          <w:highlight w:val="none"/>
          <w:lang w:val="en-US" w:eastAsia="zh-CN"/>
        </w:rPr>
        <w:t>63.00万元，综合业务管理项目118.40万元，参观考察活动172.00万元，思想教育工作56.70万元，老年教育项目16.00万元，房屋维修项目12.00万元，信息系统运行维护（老干部活动设备采购、老干部工作部门办公用品采购）11.60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仿宋_GBK">
    <w:altName w:val="宋体"/>
    <w:panose1 w:val="03000509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50025799">
    <w:nsid w:val="5C638447"/>
    <w:multiLevelType w:val="singleLevel"/>
    <w:tmpl w:val="5C638447"/>
    <w:lvl w:ilvl="0" w:tentative="1">
      <w:start w:val="10"/>
      <w:numFmt w:val="decimal"/>
      <w:suff w:val="nothing"/>
      <w:lvlText w:val="%1."/>
      <w:lvlJc w:val="left"/>
    </w:lvl>
  </w:abstractNum>
  <w:abstractNum w:abstractNumId="1549961996">
    <w:nsid w:val="5C628B0C"/>
    <w:multiLevelType w:val="singleLevel"/>
    <w:tmpl w:val="5C628B0C"/>
    <w:lvl w:ilvl="0" w:tentative="1">
      <w:start w:val="6"/>
      <w:numFmt w:val="decimal"/>
      <w:suff w:val="nothing"/>
      <w:lvlText w:val="%1."/>
      <w:lvlJc w:val="left"/>
    </w:lvl>
  </w:abstractNum>
  <w:num w:numId="1">
    <w:abstractNumId w:val="1893038598"/>
  </w:num>
  <w:num w:numId="2">
    <w:abstractNumId w:val="1549961996"/>
  </w:num>
  <w:num w:numId="3">
    <w:abstractNumId w:val="15500257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5B8B"/>
    <w:rsid w:val="04AA5DD5"/>
    <w:rsid w:val="07E03A93"/>
    <w:rsid w:val="0F526886"/>
    <w:rsid w:val="129D3752"/>
    <w:rsid w:val="14E862A7"/>
    <w:rsid w:val="1AB116DD"/>
    <w:rsid w:val="1BB06922"/>
    <w:rsid w:val="22F345E2"/>
    <w:rsid w:val="237C099B"/>
    <w:rsid w:val="294D6BA7"/>
    <w:rsid w:val="37963DDE"/>
    <w:rsid w:val="4CEE2468"/>
    <w:rsid w:val="515507D9"/>
    <w:rsid w:val="62E40630"/>
    <w:rsid w:val="64D81D65"/>
    <w:rsid w:val="6B8926D8"/>
    <w:rsid w:val="6E1056D6"/>
    <w:rsid w:val="776F4FD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annotation text"/>
    <w:basedOn w:val="1"/>
    <w:unhideWhenUsed/>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List Paragraph1"/>
    <w:basedOn w:val="1"/>
    <w:qFormat/>
    <w:uiPriority w:val="0"/>
    <w:pPr>
      <w:ind w:firstLine="420" w:firstLineChars="200"/>
    </w:pPr>
  </w:style>
  <w:style w:type="paragraph" w:customStyle="1" w:styleId="9">
    <w:name w:val="p15"/>
    <w:basedOn w:val="1"/>
    <w:qFormat/>
    <w:uiPriority w:val="0"/>
    <w:pPr>
      <w:widowControl/>
      <w:ind w:firstLine="420"/>
    </w:pPr>
    <w:rPr>
      <w:rFonts w:ascii="Calibri" w:hAnsi="Calibri" w:cs="宋体"/>
      <w:kern w:val="0"/>
      <w:szCs w:val="21"/>
    </w:rPr>
  </w:style>
  <w:style w:type="paragraph" w:customStyle="1" w:styleId="10">
    <w:name w:val="p0"/>
    <w:basedOn w:val="1"/>
    <w:qFormat/>
    <w:uiPriority w:val="0"/>
    <w:pPr>
      <w:widowControl/>
    </w:pPr>
    <w:rPr>
      <w:rFonts w:ascii="Calibri" w:hAnsi="Calibri" w:cs="宋体"/>
      <w:kern w:val="0"/>
      <w:szCs w:val="21"/>
    </w:rPr>
  </w:style>
  <w:style w:type="character" w:customStyle="1" w:styleId="11">
    <w:name w:val="页眉 Char"/>
    <w:basedOn w:val="5"/>
    <w:link w:val="4"/>
    <w:semiHidden/>
    <w:qFormat/>
    <w:uiPriority w:val="99"/>
    <w:rPr>
      <w:sz w:val="18"/>
      <w:szCs w:val="18"/>
    </w:rPr>
  </w:style>
  <w:style w:type="character" w:customStyle="1" w:styleId="12">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2019-02-13T01:45:00Z</cp:lastPrinted>
  <dcterms:modified xsi:type="dcterms:W3CDTF">2019-02-14T03:20:54Z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