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bookmarkStart w:id="4" w:name="_GoBack"/>
      <w:bookmarkEnd w:id="4"/>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lang w:val="en-US" w:eastAsia="zh-CN"/>
        </w:rPr>
        <w:t>2019</w:t>
      </w:r>
      <w:r>
        <w:rPr>
          <w:rFonts w:hint="eastAsia"/>
          <w:sz w:val="84"/>
          <w:szCs w:val="84"/>
        </w:rPr>
        <w:t>年</w:t>
      </w:r>
      <w:r>
        <w:rPr>
          <w:rFonts w:hint="eastAsia"/>
          <w:sz w:val="84"/>
          <w:szCs w:val="84"/>
          <w:lang w:eastAsia="zh-CN"/>
        </w:rPr>
        <w:t>三亚市林业局</w:t>
      </w:r>
      <w:r>
        <w:rPr>
          <w:rFonts w:hint="eastAsia"/>
          <w:sz w:val="84"/>
          <w:szCs w:val="84"/>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三亚市林业局</w:t>
      </w:r>
      <w:r>
        <w:rPr>
          <w:rFonts w:hint="eastAsia" w:ascii="黑体" w:hAnsi="黑体" w:eastAsia="黑体" w:cs="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部门</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三亚市林业局</w:t>
      </w:r>
      <w:r>
        <w:rPr>
          <w:rFonts w:hint="eastAsia" w:ascii="黑体" w:hAnsi="黑体" w:eastAsia="黑体" w:cs="黑体"/>
          <w:sz w:val="32"/>
          <w:szCs w:val="32"/>
          <w:lang w:val="en-US" w:eastAsia="zh-CN"/>
        </w:rPr>
        <w:t>2019</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三亚市林业局</w:t>
      </w:r>
      <w:r>
        <w:rPr>
          <w:rFonts w:hint="eastAsia" w:ascii="黑体" w:hAnsi="黑体" w:eastAsia="黑体" w:cs="黑体"/>
          <w:sz w:val="32"/>
          <w:szCs w:val="32"/>
          <w:lang w:val="en-US" w:eastAsia="zh-CN"/>
        </w:rPr>
        <w:t>2019</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0"/>
        </w:numPr>
        <w:ind w:leftChars="0"/>
        <w:jc w:val="both"/>
        <w:rPr>
          <w:rFonts w:ascii="仿宋_GB2312" w:hAnsi="仿宋_GB2312" w:eastAsia="仿宋_GB2312" w:cs="仿宋_GB2312"/>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三亚市林业局</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sz w:val="32"/>
          <w:szCs w:val="32"/>
          <w:lang w:eastAsia="zh-CN"/>
        </w:rPr>
        <w:t>部门</w:t>
      </w:r>
      <w:r>
        <w:rPr>
          <w:rFonts w:hint="eastAsia" w:ascii="黑体" w:hAnsi="黑体" w:eastAsia="黑体"/>
          <w:sz w:val="32"/>
          <w:szCs w:val="32"/>
        </w:rPr>
        <w:t>主要职能</w:t>
      </w:r>
    </w:p>
    <w:p>
      <w:pPr>
        <w:ind w:firstLine="640" w:firstLineChars="200"/>
        <w:rPr>
          <w:rFonts w:hint="eastAsia" w:ascii="仿宋" w:hAnsi="仿宋" w:eastAsia="仿宋" w:cs="楷体"/>
          <w:sz w:val="32"/>
          <w:szCs w:val="32"/>
        </w:rPr>
      </w:pPr>
      <w:r>
        <w:rPr>
          <w:rFonts w:hint="eastAsia" w:ascii="仿宋_GB2312" w:hAnsi="黑体" w:eastAsia="仿宋_GB2312" w:cs="仿宋_GB2312"/>
          <w:sz w:val="32"/>
          <w:szCs w:val="32"/>
          <w:lang w:eastAsia="zh-CN"/>
        </w:rPr>
        <w:t>（一）部门主要职能：</w:t>
      </w:r>
    </w:p>
    <w:p>
      <w:pPr>
        <w:ind w:firstLine="640" w:firstLineChars="200"/>
        <w:rPr>
          <w:rFonts w:ascii="仿宋" w:hAnsi="仿宋" w:eastAsia="仿宋" w:cs="仿宋"/>
          <w:sz w:val="32"/>
          <w:szCs w:val="32"/>
        </w:rPr>
      </w:pPr>
      <w:r>
        <w:rPr>
          <w:rFonts w:hint="eastAsia" w:ascii="仿宋" w:hAnsi="仿宋" w:eastAsia="仿宋" w:cs="仿宋"/>
          <w:sz w:val="32"/>
          <w:szCs w:val="32"/>
        </w:rPr>
        <w:t>1、贯彻执行党和国家有关林业工作方针、政策、研究拟定措施，报市人民政府批准后组织实施，督促检查贯彻执行情况。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2、组织和指导全市国营、集体和个人造林育林、护林工作和林木种苗的经营管理。指导协调配合有关部门做好水土保护作。承办市造林绿化的有关工作。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3、指导协调，检查督促全市花卉工作，培育花卉技术人才，组织协调有关部门制定全市花卉产业政策及发展规划。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4、调查和管理全市森林资源，组织和指导编制林业区划、造林规划设计和森林经营开花方案，监督森林资源消耗，监测森林环境效益。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5负责森林防火、灭火、森林病虫害防治检疫和野生动植物的保护工作，加强野生动植物类型的自然保护区的管理，保护、恢复和发展珍稀野生动植物。</w:t>
      </w:r>
    </w:p>
    <w:p>
      <w:pPr>
        <w:numPr>
          <w:ilvl w:val="0"/>
          <w:numId w:val="6"/>
        </w:numPr>
        <w:ind w:firstLine="640" w:firstLineChars="200"/>
        <w:rPr>
          <w:rFonts w:hint="eastAsia" w:ascii="仿宋" w:hAnsi="仿宋" w:eastAsia="仿宋" w:cs="仿宋"/>
          <w:sz w:val="32"/>
          <w:szCs w:val="32"/>
        </w:rPr>
      </w:pPr>
      <w:r>
        <w:rPr>
          <w:rFonts w:hint="eastAsia" w:ascii="仿宋" w:hAnsi="仿宋" w:eastAsia="仿宋" w:cs="仿宋"/>
          <w:sz w:val="32"/>
          <w:szCs w:val="32"/>
        </w:rPr>
        <w:t>负责林业科学研究、林木推广、科技交流和林业的宣传、信息传递工作；组织林业干部的培训、职工教育工作。</w:t>
      </w:r>
    </w:p>
    <w:p>
      <w:pPr>
        <w:numPr>
          <w:ilvl w:val="0"/>
          <w:numId w:val="6"/>
        </w:numPr>
        <w:ind w:firstLine="640" w:firstLineChars="200"/>
        <w:rPr>
          <w:rFonts w:ascii="仿宋_GB2312" w:hAnsi="黑体" w:eastAsia="仿宋_GB2312" w:cs="仿宋_GB2312"/>
          <w:sz w:val="32"/>
          <w:szCs w:val="32"/>
        </w:rPr>
      </w:pPr>
      <w:r>
        <w:rPr>
          <w:rFonts w:hint="eastAsia" w:ascii="仿宋" w:hAnsi="仿宋" w:eastAsia="仿宋" w:cs="仿宋"/>
          <w:sz w:val="32"/>
          <w:szCs w:val="32"/>
        </w:rPr>
        <w:t>承办市委、市政府及上级业务部门交办的事项。</w:t>
      </w:r>
    </w:p>
    <w:p>
      <w:pPr>
        <w:pStyle w:val="6"/>
        <w:numPr>
          <w:ilvl w:val="0"/>
          <w:numId w:val="0"/>
        </w:numPr>
        <w:ind w:left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eastAsia="zh-CN"/>
        </w:rPr>
        <w:t>（二）</w:t>
      </w:r>
      <w:r>
        <w:rPr>
          <w:rFonts w:hint="eastAsia" w:ascii="仿宋_GB2312" w:hAnsi="黑体" w:eastAsia="仿宋_GB2312" w:cs="仿宋_GB2312"/>
          <w:sz w:val="32"/>
          <w:szCs w:val="32"/>
        </w:rPr>
        <w:t>机构设置情况</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三亚市林业局内部科室设置情况为</w:t>
      </w:r>
      <w:bookmarkStart w:id="0" w:name="_Toc24421_WPSOffice_Level2"/>
      <w:bookmarkStart w:id="1" w:name="_Toc25738_WPSOffice_Level2"/>
      <w:r>
        <w:rPr>
          <w:rFonts w:hint="eastAsia" w:ascii="仿宋" w:hAnsi="仿宋" w:eastAsia="仿宋"/>
          <w:sz w:val="32"/>
          <w:szCs w:val="32"/>
          <w:highlight w:val="none"/>
          <w:lang w:val="en-US" w:eastAsia="zh-CN"/>
        </w:rPr>
        <w:t>:</w:t>
      </w:r>
    </w:p>
    <w:p>
      <w:pPr>
        <w:ind w:firstLine="640" w:firstLineChars="200"/>
        <w:rPr>
          <w:rFonts w:hint="eastAsia" w:ascii="仿宋" w:hAnsi="仿宋" w:eastAsia="仿宋"/>
          <w:sz w:val="32"/>
          <w:szCs w:val="32"/>
        </w:rPr>
      </w:pPr>
      <w:r>
        <w:rPr>
          <w:rFonts w:hint="eastAsia" w:ascii="仿宋" w:hAnsi="仿宋" w:eastAsia="仿宋"/>
          <w:sz w:val="32"/>
          <w:szCs w:val="32"/>
        </w:rPr>
        <w:t>1.</w:t>
      </w:r>
      <w:bookmarkEnd w:id="0"/>
      <w:bookmarkEnd w:id="1"/>
      <w:r>
        <w:rPr>
          <w:rFonts w:hint="eastAsia" w:ascii="仿宋" w:hAnsi="仿宋" w:eastAsia="仿宋"/>
          <w:sz w:val="32"/>
          <w:szCs w:val="32"/>
          <w:lang w:eastAsia="zh-CN"/>
        </w:rPr>
        <w:t>办公室</w:t>
      </w:r>
    </w:p>
    <w:p>
      <w:pPr>
        <w:ind w:firstLine="640" w:firstLineChars="200"/>
        <w:rPr>
          <w:rFonts w:hint="eastAsia" w:ascii="仿宋" w:hAnsi="仿宋" w:eastAsia="仿宋"/>
          <w:sz w:val="32"/>
          <w:szCs w:val="32"/>
        </w:rPr>
      </w:pPr>
      <w:bookmarkStart w:id="2" w:name="_Toc4442_WPSOffice_Level2"/>
      <w:bookmarkStart w:id="3" w:name="_Toc19721_WPSOffice_Level2"/>
      <w:r>
        <w:rPr>
          <w:rFonts w:hint="eastAsia" w:ascii="仿宋" w:hAnsi="仿宋" w:eastAsia="仿宋"/>
          <w:sz w:val="32"/>
          <w:szCs w:val="32"/>
        </w:rPr>
        <w:t>2.</w:t>
      </w:r>
      <w:bookmarkEnd w:id="2"/>
      <w:bookmarkEnd w:id="3"/>
      <w:r>
        <w:rPr>
          <w:rFonts w:hint="eastAsia" w:ascii="仿宋" w:hAnsi="仿宋" w:eastAsia="仿宋"/>
          <w:sz w:val="32"/>
          <w:szCs w:val="32"/>
          <w:lang w:eastAsia="zh-CN"/>
        </w:rPr>
        <w:t>林政法规科</w:t>
      </w:r>
    </w:p>
    <w:p>
      <w:pPr>
        <w:pStyle w:val="6"/>
        <w:numPr>
          <w:ilvl w:val="0"/>
          <w:numId w:val="0"/>
        </w:numPr>
        <w:ind w:leftChars="200"/>
        <w:jc w:val="left"/>
        <w:rPr>
          <w:rFonts w:hint="eastAsia" w:ascii="仿宋_GB2312" w:hAnsi="黑体" w:eastAsia="仿宋_GB2312" w:cs="仿宋_GB2312"/>
          <w:sz w:val="32"/>
          <w:szCs w:val="32"/>
        </w:rPr>
      </w:pPr>
      <w:r>
        <w:rPr>
          <w:rFonts w:hint="eastAsia" w:ascii="仿宋" w:hAnsi="仿宋" w:eastAsia="仿宋"/>
          <w:sz w:val="32"/>
          <w:szCs w:val="32"/>
          <w:lang w:val="en-US" w:eastAsia="zh-CN"/>
        </w:rPr>
        <w:t xml:space="preserve"> 3.</w:t>
      </w:r>
      <w:r>
        <w:rPr>
          <w:rFonts w:hint="eastAsia" w:ascii="仿宋" w:hAnsi="仿宋" w:eastAsia="仿宋"/>
          <w:sz w:val="32"/>
          <w:szCs w:val="32"/>
          <w:lang w:eastAsia="zh-CN"/>
        </w:rPr>
        <w:t>营林花卉科</w:t>
      </w:r>
    </w:p>
    <w:p>
      <w:pPr>
        <w:ind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4.森林资源科</w:t>
      </w:r>
    </w:p>
    <w:p>
      <w:pPr>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5.森林防火办公室</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640" w:firstLineChars="200"/>
        <w:rPr>
          <w:rFonts w:hint="eastAsia" w:ascii="仿宋" w:hAnsi="仿宋" w:eastAsia="仿宋"/>
          <w:sz w:val="32"/>
          <w:szCs w:val="32"/>
          <w:highlight w:val="yellow"/>
        </w:rPr>
      </w:pPr>
      <w:r>
        <w:rPr>
          <w:rFonts w:hint="eastAsia" w:ascii="仿宋" w:hAnsi="仿宋" w:eastAsia="仿宋"/>
          <w:sz w:val="32"/>
          <w:szCs w:val="32"/>
        </w:rPr>
        <w:t>纳入三亚市林业局201</w:t>
      </w:r>
      <w:r>
        <w:rPr>
          <w:rFonts w:hint="eastAsia" w:ascii="仿宋" w:hAnsi="仿宋" w:eastAsia="仿宋"/>
          <w:sz w:val="32"/>
          <w:szCs w:val="32"/>
          <w:lang w:val="en-US" w:eastAsia="zh-CN"/>
        </w:rPr>
        <w:t>9</w:t>
      </w:r>
      <w:r>
        <w:rPr>
          <w:rFonts w:hint="eastAsia" w:ascii="仿宋" w:hAnsi="仿宋" w:eastAsia="仿宋"/>
          <w:sz w:val="32"/>
          <w:szCs w:val="32"/>
        </w:rPr>
        <w:t>年度部门</w:t>
      </w:r>
      <w:r>
        <w:rPr>
          <w:rFonts w:hint="eastAsia" w:ascii="仿宋" w:hAnsi="仿宋" w:eastAsia="仿宋"/>
          <w:sz w:val="32"/>
          <w:szCs w:val="32"/>
          <w:lang w:eastAsia="zh-CN"/>
        </w:rPr>
        <w:t>预</w:t>
      </w:r>
      <w:r>
        <w:rPr>
          <w:rFonts w:hint="eastAsia" w:ascii="仿宋" w:hAnsi="仿宋" w:eastAsia="仿宋"/>
          <w:sz w:val="32"/>
          <w:szCs w:val="32"/>
        </w:rPr>
        <w:t>算编制范围的二级预算单位包括：</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.三亚市野生动植物保护中心</w:t>
      </w:r>
    </w:p>
    <w:p>
      <w:pPr>
        <w:ind w:firstLine="640"/>
        <w:jc w:val="both"/>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.三亚市森林病虫害检疫站</w:t>
      </w:r>
    </w:p>
    <w:p>
      <w:pPr>
        <w:ind w:firstLine="640" w:firstLineChars="200"/>
        <w:jc w:val="left"/>
        <w:rPr>
          <w:rFonts w:hint="eastAsia" w:ascii="仿宋_GB2312" w:hAnsi="黑体" w:eastAsia="仿宋_GB2312" w:cs="仿宋_GB2312"/>
          <w:sz w:val="32"/>
          <w:szCs w:val="32"/>
          <w:lang w:eastAsia="zh-CN"/>
        </w:rPr>
      </w:pPr>
      <w:r>
        <w:rPr>
          <w:rFonts w:hint="eastAsia" w:ascii="仿宋" w:hAnsi="仿宋" w:eastAsia="仿宋"/>
          <w:sz w:val="32"/>
          <w:szCs w:val="32"/>
          <w:lang w:val="en-US" w:eastAsia="zh-CN"/>
        </w:rPr>
        <w:t>3.三亚市林业科学研究院</w:t>
      </w:r>
    </w:p>
    <w:p>
      <w:pPr>
        <w:ind w:left="800"/>
        <w:jc w:val="center"/>
        <w:rPr>
          <w:rFonts w:hint="eastAsia" w:ascii="宋体" w:hAnsi="宋体" w:eastAsia="宋体" w:cs="宋体"/>
          <w:b/>
          <w:bCs/>
          <w:sz w:val="32"/>
          <w:szCs w:val="32"/>
        </w:rPr>
      </w:pPr>
    </w:p>
    <w:p>
      <w:pPr>
        <w:numPr>
          <w:ilvl w:val="0"/>
          <w:numId w:val="7"/>
        </w:numPr>
        <w:ind w:left="80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lang w:eastAsia="zh-CN"/>
        </w:rPr>
        <w:t>三亚市林业局</w:t>
      </w:r>
      <w:r>
        <w:rPr>
          <w:rFonts w:hint="eastAsia" w:ascii="宋体" w:hAnsi="宋体" w:eastAsia="宋体" w:cs="宋体"/>
          <w:b/>
          <w:bCs/>
          <w:sz w:val="32"/>
          <w:szCs w:val="32"/>
          <w:lang w:val="en-US" w:eastAsia="zh-CN"/>
        </w:rPr>
        <w:t>2019</w:t>
      </w:r>
      <w:r>
        <w:rPr>
          <w:rFonts w:hint="eastAsia" w:ascii="宋体" w:hAnsi="宋体" w:eastAsia="宋体" w:cs="宋体"/>
          <w:b/>
          <w:bCs/>
          <w:sz w:val="32"/>
          <w:szCs w:val="32"/>
        </w:rPr>
        <w:t>年部门预算情况说明</w:t>
      </w:r>
    </w:p>
    <w:p>
      <w:pPr>
        <w:jc w:val="center"/>
        <w:rPr>
          <w:rFonts w:hint="eastAsia" w:ascii="宋体" w:hAnsi="宋体" w:eastAsia="宋体" w:cs="宋体"/>
          <w:b/>
          <w:bCs/>
          <w:sz w:val="32"/>
          <w:szCs w:val="32"/>
        </w:rPr>
      </w:pPr>
    </w:p>
    <w:p>
      <w:pPr>
        <w:ind w:firstLine="643" w:firstLineChars="200"/>
        <w:jc w:val="left"/>
        <w:rPr>
          <w:rFonts w:hint="eastAsia" w:ascii="宋体" w:hAnsi="宋体" w:eastAsia="宋体" w:cs="宋体"/>
          <w:b/>
          <w:bCs/>
          <w:sz w:val="32"/>
          <w:szCs w:val="32"/>
        </w:rPr>
      </w:pPr>
      <w:r>
        <w:rPr>
          <w:rFonts w:hint="eastAsia" w:ascii="宋体" w:hAnsi="宋体" w:eastAsia="宋体" w:cs="宋体"/>
          <w:b/>
          <w:bCs/>
          <w:sz w:val="32"/>
          <w:szCs w:val="32"/>
        </w:rPr>
        <w:t>一、关于</w:t>
      </w:r>
      <w:r>
        <w:rPr>
          <w:rFonts w:hint="eastAsia" w:ascii="宋体" w:hAnsi="宋体" w:eastAsia="宋体" w:cs="宋体"/>
          <w:b/>
          <w:bCs/>
          <w:sz w:val="32"/>
          <w:szCs w:val="32"/>
          <w:lang w:eastAsia="zh-CN"/>
        </w:rPr>
        <w:t>三亚市林业局</w:t>
      </w:r>
      <w:r>
        <w:rPr>
          <w:rFonts w:hint="eastAsia" w:ascii="宋体" w:hAnsi="宋体" w:eastAsia="宋体" w:cs="宋体"/>
          <w:b/>
          <w:bCs/>
          <w:sz w:val="32"/>
          <w:szCs w:val="32"/>
          <w:lang w:val="en-US" w:eastAsia="zh-CN"/>
        </w:rPr>
        <w:t>2019</w:t>
      </w:r>
      <w:r>
        <w:rPr>
          <w:rFonts w:hint="eastAsia" w:ascii="宋体" w:hAnsi="宋体" w:eastAsia="宋体" w:cs="宋体"/>
          <w:b/>
          <w:bCs/>
          <w:sz w:val="32"/>
          <w:szCs w:val="32"/>
        </w:rPr>
        <w:t>年财政拨款收支预算情况的总体说明</w:t>
      </w:r>
    </w:p>
    <w:p>
      <w:pPr>
        <w:ind w:firstLine="640" w:firstLineChars="200"/>
        <w:jc w:val="both"/>
        <w:rPr>
          <w:rFonts w:ascii="仿宋_GB2312" w:hAnsi="黑体" w:eastAsia="仿宋_GB2312"/>
          <w:sz w:val="32"/>
          <w:szCs w:val="32"/>
        </w:rPr>
      </w:pPr>
      <w:r>
        <w:rPr>
          <w:rFonts w:hint="eastAsia" w:ascii="仿宋" w:hAnsi="仿宋" w:eastAsia="仿宋" w:cs="仿宋"/>
          <w:sz w:val="32"/>
          <w:szCs w:val="32"/>
          <w:lang w:val="en-US" w:eastAsia="zh-CN"/>
        </w:rPr>
        <w:t>三亚市林业局2019</w:t>
      </w:r>
      <w:r>
        <w:rPr>
          <w:rFonts w:hint="eastAsia" w:ascii="仿宋" w:hAnsi="仿宋" w:eastAsia="仿宋" w:cs="仿宋"/>
          <w:sz w:val="32"/>
          <w:szCs w:val="32"/>
        </w:rPr>
        <w:t>年</w:t>
      </w:r>
      <w:r>
        <w:rPr>
          <w:rFonts w:hint="eastAsia" w:ascii="仿宋_GB2312" w:hAnsi="黑体" w:eastAsia="仿宋_GB2312"/>
          <w:sz w:val="32"/>
          <w:szCs w:val="32"/>
        </w:rPr>
        <w:t>财政拨款收支总预算</w:t>
      </w:r>
      <w:r>
        <w:rPr>
          <w:rFonts w:hint="eastAsia" w:ascii="仿宋_GB2312" w:hAnsi="黑体" w:eastAsia="仿宋_GB2312"/>
          <w:sz w:val="32"/>
          <w:szCs w:val="32"/>
          <w:lang w:val="en-US" w:eastAsia="zh-CN"/>
        </w:rPr>
        <w:t>12723.45</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12723.45</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12723.45</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12723.45</w:t>
      </w:r>
      <w:r>
        <w:rPr>
          <w:rFonts w:hint="eastAsia" w:ascii="仿宋_GB2312" w:hAnsi="黑体" w:eastAsia="仿宋_GB2312"/>
          <w:sz w:val="32"/>
          <w:szCs w:val="32"/>
        </w:rPr>
        <w:t>万元，包括</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 xml:space="preserve"> 169.51</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 xml:space="preserve"> 100.36</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94.63万元,农林水支出12358.95万元</w:t>
      </w:r>
      <w:r>
        <w:rPr>
          <w:rFonts w:hint="eastAsia" w:ascii="仿宋_GB2312" w:hAnsi="黑体" w:eastAsia="仿宋_GB2312"/>
          <w:sz w:val="32"/>
          <w:szCs w:val="32"/>
        </w:rPr>
        <w:t>。</w:t>
      </w:r>
    </w:p>
    <w:p>
      <w:pPr>
        <w:ind w:firstLine="640"/>
        <w:jc w:val="left"/>
        <w:rPr>
          <w:rFonts w:ascii="黑体" w:hAnsi="黑体" w:eastAsia="黑体"/>
          <w:sz w:val="32"/>
          <w:szCs w:val="32"/>
        </w:rPr>
      </w:pPr>
      <w:r>
        <w:rPr>
          <w:rFonts w:hint="eastAsia" w:ascii="黑体" w:hAnsi="黑体" w:eastAsia="黑体"/>
          <w:sz w:val="32"/>
          <w:szCs w:val="32"/>
        </w:rPr>
        <w:t>二、</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2019</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highlight w:val="yellow"/>
          <w:lang w:val="en-US" w:eastAsia="zh-CN"/>
        </w:rPr>
      </w:pPr>
      <w:r>
        <w:rPr>
          <w:rFonts w:hint="eastAsia" w:ascii="仿宋" w:hAnsi="仿宋" w:eastAsia="仿宋" w:cs="仿宋"/>
          <w:sz w:val="32"/>
          <w:szCs w:val="32"/>
          <w:lang w:eastAsia="zh-CN"/>
        </w:rPr>
        <w:t>三亚市林业局</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_GB2312" w:hAnsi="黑体" w:eastAsia="仿宋_GB2312"/>
          <w:sz w:val="32"/>
          <w:szCs w:val="32"/>
        </w:rPr>
        <w:t>一般公共预算当年拨款</w:t>
      </w:r>
      <w:r>
        <w:rPr>
          <w:rFonts w:hint="eastAsia" w:ascii="仿宋_GB2312" w:hAnsi="黑体" w:eastAsia="仿宋_GB2312" w:cs="仿宋_GB2312"/>
          <w:sz w:val="32"/>
          <w:szCs w:val="32"/>
          <w:lang w:val="en-US" w:eastAsia="zh-CN"/>
        </w:rPr>
        <w:t xml:space="preserve"> 12723.45</w:t>
      </w:r>
      <w:r>
        <w:rPr>
          <w:rFonts w:hint="eastAsia" w:ascii="仿宋_GB2312" w:hAnsi="黑体" w:eastAsia="仿宋_GB2312"/>
          <w:sz w:val="32"/>
          <w:szCs w:val="32"/>
        </w:rPr>
        <w:t>万元</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比上年预算增加</w:t>
      </w:r>
      <w:r>
        <w:rPr>
          <w:rFonts w:hint="eastAsia" w:ascii="仿宋_GB2312" w:hAnsi="黑体" w:eastAsia="仿宋_GB2312"/>
          <w:sz w:val="32"/>
          <w:szCs w:val="32"/>
          <w:highlight w:val="none"/>
          <w:lang w:val="en-US" w:eastAsia="zh-CN"/>
        </w:rPr>
        <w:t>1538.37万元，主要是项目资金增加。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169.51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1.3</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100.36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0.78</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94.63</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0.74</w:t>
      </w:r>
      <w:r>
        <w:rPr>
          <w:rFonts w:hint="eastAsia" w:ascii="仿宋_GB2312" w:hAnsi="黑体" w:eastAsia="仿宋_GB2312"/>
          <w:sz w:val="32"/>
          <w:szCs w:val="32"/>
        </w:rPr>
        <w:t>%</w:t>
      </w:r>
      <w:r>
        <w:rPr>
          <w:rFonts w:hint="eastAsia" w:ascii="仿宋_GB2312" w:hAnsi="黑体" w:eastAsia="仿宋_GB2312"/>
          <w:sz w:val="32"/>
          <w:szCs w:val="32"/>
          <w:lang w:eastAsia="zh-CN"/>
        </w:rPr>
        <w:t>。农林水支出（类）支出</w:t>
      </w:r>
      <w:r>
        <w:rPr>
          <w:rFonts w:hint="eastAsia" w:ascii="仿宋_GB2312" w:hAnsi="黑体" w:eastAsia="仿宋_GB2312"/>
          <w:sz w:val="32"/>
          <w:szCs w:val="32"/>
          <w:lang w:val="en-US" w:eastAsia="zh-CN"/>
        </w:rPr>
        <w:t>12358.95万元，占97%。</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r>
        <w:rPr>
          <w:rFonts w:hint="eastAsia" w:ascii="楷体" w:hAnsi="楷体" w:eastAsia="楷体"/>
          <w:sz w:val="32"/>
          <w:szCs w:val="32"/>
          <w:lang w:eastAsia="zh-CN"/>
        </w:rPr>
        <w:t>（看一般公共预算支出表）</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color w:val="auto"/>
          <w:sz w:val="32"/>
          <w:szCs w:val="32"/>
          <w:lang w:val="en-US" w:eastAsia="zh-CN"/>
        </w:rPr>
        <w:t>1</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highlight w:val="none"/>
        </w:rPr>
        <w:t>社会保障和就业支出（类）行政事业单位离退休（款）归口管理的行政单位离退休（项）</w:t>
      </w:r>
      <w:r>
        <w:rPr>
          <w:rFonts w:hint="eastAsia" w:ascii="仿宋_GB2312" w:hAnsi="黑体" w:eastAsia="仿宋_GB2312" w:cs="仿宋_GB2312"/>
          <w:color w:val="auto"/>
          <w:sz w:val="32"/>
          <w:szCs w:val="32"/>
          <w:highlight w:val="none"/>
          <w:lang w:val="en-US" w:eastAsia="zh-CN"/>
        </w:rPr>
        <w:t>2019</w:t>
      </w:r>
      <w:r>
        <w:rPr>
          <w:rFonts w:hint="eastAsia" w:ascii="仿宋_GB2312" w:hAnsi="黑体" w:eastAsia="仿宋_GB2312"/>
          <w:color w:val="auto"/>
          <w:sz w:val="32"/>
          <w:szCs w:val="32"/>
          <w:highlight w:val="none"/>
        </w:rPr>
        <w:t>年预算数为</w:t>
      </w:r>
      <w:r>
        <w:rPr>
          <w:rFonts w:hint="eastAsia" w:ascii="仿宋_GB2312" w:hAnsi="黑体" w:eastAsia="仿宋_GB2312" w:cs="仿宋_GB2312"/>
          <w:color w:val="auto"/>
          <w:sz w:val="32"/>
          <w:szCs w:val="32"/>
          <w:highlight w:val="none"/>
          <w:lang w:val="en-US" w:eastAsia="zh-CN"/>
        </w:rPr>
        <w:t>177.1</w:t>
      </w:r>
      <w:r>
        <w:rPr>
          <w:rFonts w:hint="eastAsia" w:ascii="仿宋_GB2312" w:hAnsi="黑体" w:eastAsia="仿宋_GB2312"/>
          <w:color w:val="auto"/>
          <w:sz w:val="32"/>
          <w:szCs w:val="32"/>
          <w:highlight w:val="none"/>
        </w:rPr>
        <w:t>万元</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比上年预算增加</w:t>
      </w:r>
      <w:r>
        <w:rPr>
          <w:rFonts w:hint="eastAsia" w:ascii="仿宋_GB2312" w:hAnsi="黑体" w:eastAsia="仿宋_GB2312"/>
          <w:sz w:val="32"/>
          <w:szCs w:val="32"/>
          <w:highlight w:val="none"/>
          <w:lang w:val="en-US" w:eastAsia="zh-CN"/>
        </w:rPr>
        <w:t>0.71万元，主要是归口管理的行政单位离退休资金增加。</w:t>
      </w:r>
    </w:p>
    <w:p>
      <w:pPr>
        <w:ind w:firstLine="640" w:firstLineChars="200"/>
        <w:rPr>
          <w:rFonts w:ascii="仿宋_GB2312" w:hAnsi="黑体" w:eastAsia="仿宋_GB2312"/>
          <w:color w:val="auto"/>
          <w:sz w:val="32"/>
          <w:szCs w:val="32"/>
          <w:highlight w:val="none"/>
        </w:rPr>
      </w:pPr>
      <w:r>
        <w:rPr>
          <w:rFonts w:hint="eastAsia" w:ascii="仿宋_GB2312" w:hAnsi="黑体" w:eastAsia="仿宋_GB2312" w:cs="仿宋_GB2312"/>
          <w:color w:val="auto"/>
          <w:sz w:val="32"/>
          <w:szCs w:val="32"/>
          <w:highlight w:val="none"/>
        </w:rPr>
        <w:t xml:space="preserve"> </w:t>
      </w:r>
      <w:r>
        <w:rPr>
          <w:rFonts w:hint="eastAsia" w:ascii="仿宋_GB2312" w:hAnsi="黑体" w:eastAsia="仿宋_GB2312" w:cs="仿宋_GB2312"/>
          <w:color w:val="auto"/>
          <w:sz w:val="32"/>
          <w:szCs w:val="32"/>
          <w:highlight w:val="none"/>
          <w:lang w:val="en-US" w:eastAsia="zh-CN"/>
        </w:rPr>
        <w:t>2.</w:t>
      </w:r>
      <w:r>
        <w:rPr>
          <w:rFonts w:hint="eastAsia" w:ascii="仿宋_GB2312" w:hAnsi="黑体" w:eastAsia="仿宋_GB2312" w:cs="仿宋_GB2312"/>
          <w:color w:val="auto"/>
          <w:sz w:val="32"/>
          <w:szCs w:val="32"/>
          <w:highlight w:val="none"/>
        </w:rPr>
        <w:t>社会保障和就业支出（类）行政事业单位离退休（款）机关事业单位基本养老保险缴费支出（项）</w:t>
      </w:r>
      <w:r>
        <w:rPr>
          <w:rFonts w:hint="eastAsia" w:ascii="仿宋_GB2312" w:hAnsi="黑体" w:eastAsia="仿宋_GB2312" w:cs="仿宋_GB2312"/>
          <w:color w:val="auto"/>
          <w:sz w:val="32"/>
          <w:szCs w:val="32"/>
          <w:highlight w:val="none"/>
          <w:lang w:val="en-US" w:eastAsia="zh-CN"/>
        </w:rPr>
        <w:t>2019</w:t>
      </w:r>
      <w:r>
        <w:rPr>
          <w:rFonts w:hint="eastAsia" w:ascii="仿宋_GB2312" w:hAnsi="黑体" w:eastAsia="仿宋_GB2312"/>
          <w:color w:val="auto"/>
          <w:sz w:val="32"/>
          <w:szCs w:val="32"/>
          <w:highlight w:val="none"/>
        </w:rPr>
        <w:t>年预算数为</w:t>
      </w:r>
      <w:r>
        <w:rPr>
          <w:rFonts w:hint="eastAsia" w:ascii="仿宋_GB2312" w:hAnsi="黑体" w:eastAsia="仿宋_GB2312"/>
          <w:color w:val="auto"/>
          <w:sz w:val="32"/>
          <w:szCs w:val="32"/>
          <w:highlight w:val="none"/>
          <w:lang w:val="en-US" w:eastAsia="zh-CN"/>
        </w:rPr>
        <w:t>301.94</w:t>
      </w:r>
      <w:r>
        <w:rPr>
          <w:rFonts w:hint="eastAsia" w:ascii="仿宋_GB2312" w:hAnsi="黑体" w:eastAsia="仿宋_GB2312"/>
          <w:color w:val="auto"/>
          <w:sz w:val="32"/>
          <w:szCs w:val="32"/>
          <w:highlight w:val="none"/>
        </w:rPr>
        <w:t>万元</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比上年预算</w:t>
      </w:r>
      <w:r>
        <w:rPr>
          <w:rFonts w:hint="eastAsia" w:ascii="仿宋_GB2312" w:hAnsi="黑体" w:eastAsia="仿宋_GB2312"/>
          <w:sz w:val="32"/>
          <w:szCs w:val="32"/>
          <w:highlight w:val="none"/>
          <w:lang w:val="en-US" w:eastAsia="zh-CN"/>
        </w:rPr>
        <w:t>减少1.26万元，主要是每年单位养老保险缴费基数不相同。</w:t>
      </w:r>
    </w:p>
    <w:p>
      <w:pPr>
        <w:numPr>
          <w:ilvl w:val="0"/>
          <w:numId w:val="8"/>
        </w:numPr>
        <w:ind w:firstLine="640"/>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卫生健康支出</w:t>
      </w:r>
      <w:r>
        <w:rPr>
          <w:rFonts w:hint="eastAsia" w:ascii="仿宋_GB2312" w:hAnsi="黑体" w:eastAsia="仿宋_GB2312" w:cs="仿宋_GB2312"/>
          <w:color w:val="auto"/>
          <w:sz w:val="32"/>
          <w:szCs w:val="32"/>
        </w:rPr>
        <w:t>（类）行政事业单位医疗（款）行政单位医疗（项）</w:t>
      </w:r>
      <w:r>
        <w:rPr>
          <w:rFonts w:ascii="仿宋_GB2312" w:hAnsi="黑体" w:eastAsia="仿宋_GB2312" w:cs="仿宋_GB2312"/>
          <w:color w:val="auto"/>
          <w:sz w:val="32"/>
          <w:szCs w:val="32"/>
        </w:rPr>
        <w:t>201</w:t>
      </w:r>
      <w:r>
        <w:rPr>
          <w:rFonts w:hint="eastAsia" w:ascii="仿宋_GB2312" w:hAnsi="黑体" w:eastAsia="仿宋_GB2312" w:cs="仿宋_GB2312"/>
          <w:color w:val="auto"/>
          <w:sz w:val="32"/>
          <w:szCs w:val="32"/>
          <w:lang w:val="en-US" w:eastAsia="zh-CN"/>
        </w:rPr>
        <w:t>9</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119.36</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比上年预算增加</w:t>
      </w:r>
      <w:r>
        <w:rPr>
          <w:rFonts w:hint="eastAsia" w:ascii="仿宋_GB2312" w:hAnsi="黑体" w:eastAsia="仿宋_GB2312"/>
          <w:color w:val="auto"/>
          <w:sz w:val="32"/>
          <w:szCs w:val="32"/>
          <w:lang w:val="en-US" w:eastAsia="zh-CN"/>
        </w:rPr>
        <w:t>13.64万元，</w:t>
      </w:r>
      <w:r>
        <w:rPr>
          <w:rFonts w:hint="eastAsia" w:ascii="仿宋_GB2312" w:hAnsi="黑体" w:eastAsia="仿宋_GB2312"/>
          <w:color w:val="auto"/>
          <w:sz w:val="32"/>
          <w:szCs w:val="32"/>
          <w:lang w:eastAsia="zh-CN"/>
        </w:rPr>
        <w:t>主要原因是调配领导工资增加医疗增加。</w:t>
      </w:r>
    </w:p>
    <w:p>
      <w:pPr>
        <w:numPr>
          <w:ilvl w:val="0"/>
          <w:numId w:val="0"/>
        </w:numPr>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lang w:val="en-US" w:eastAsia="zh-CN"/>
        </w:rPr>
        <w:t xml:space="preserve">    5.</w:t>
      </w:r>
      <w:r>
        <w:rPr>
          <w:rFonts w:hint="eastAsia" w:ascii="仿宋_GB2312" w:hAnsi="黑体" w:eastAsia="仿宋_GB2312" w:cs="仿宋_GB2312"/>
          <w:color w:val="auto"/>
          <w:sz w:val="32"/>
          <w:szCs w:val="32"/>
          <w:lang w:val="en-US" w:eastAsia="zh-CN"/>
        </w:rPr>
        <w:t>卫生健康支出</w:t>
      </w:r>
      <w:r>
        <w:rPr>
          <w:rFonts w:hint="eastAsia" w:ascii="仿宋_GB2312" w:hAnsi="黑体" w:eastAsia="仿宋_GB2312" w:cs="仿宋_GB2312"/>
          <w:color w:val="auto"/>
          <w:sz w:val="32"/>
          <w:szCs w:val="32"/>
        </w:rPr>
        <w:t>（类）行政事业单位医疗（款）公务员医疗补助（项）</w:t>
      </w:r>
      <w:r>
        <w:rPr>
          <w:rFonts w:ascii="仿宋_GB2312" w:hAnsi="黑体" w:eastAsia="仿宋_GB2312" w:cs="仿宋_GB2312"/>
          <w:color w:val="auto"/>
          <w:sz w:val="32"/>
          <w:szCs w:val="32"/>
        </w:rPr>
        <w:t>201</w:t>
      </w:r>
      <w:r>
        <w:rPr>
          <w:rFonts w:hint="eastAsia" w:ascii="仿宋_GB2312" w:hAnsi="黑体" w:eastAsia="仿宋_GB2312" w:cs="仿宋_GB2312"/>
          <w:color w:val="auto"/>
          <w:sz w:val="32"/>
          <w:szCs w:val="32"/>
          <w:lang w:val="en-US" w:eastAsia="zh-CN"/>
        </w:rPr>
        <w:t>9</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167.76</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w:t>
      </w:r>
      <w:r>
        <w:rPr>
          <w:rFonts w:hint="eastAsia" w:ascii="仿宋_GB2312" w:hAnsi="黑体" w:eastAsia="仿宋_GB2312"/>
          <w:color w:val="auto"/>
          <w:sz w:val="32"/>
          <w:szCs w:val="32"/>
          <w:highlight w:val="none"/>
          <w:lang w:eastAsia="zh-CN"/>
        </w:rPr>
        <w:t>上年预算增加</w:t>
      </w:r>
      <w:r>
        <w:rPr>
          <w:rFonts w:hint="eastAsia" w:ascii="仿宋_GB2312" w:hAnsi="黑体" w:eastAsia="仿宋_GB2312"/>
          <w:color w:val="auto"/>
          <w:sz w:val="32"/>
          <w:szCs w:val="32"/>
          <w:highlight w:val="none"/>
          <w:lang w:val="en-US" w:eastAsia="zh-CN"/>
        </w:rPr>
        <w:t>15.12万元，</w:t>
      </w:r>
      <w:r>
        <w:rPr>
          <w:rFonts w:hint="eastAsia" w:ascii="仿宋_GB2312" w:hAnsi="黑体" w:eastAsia="仿宋_GB2312"/>
          <w:color w:val="auto"/>
          <w:sz w:val="32"/>
          <w:szCs w:val="32"/>
          <w:highlight w:val="none"/>
          <w:lang w:eastAsia="zh-CN"/>
        </w:rPr>
        <w:t>主要原因是调配领导工资增加医疗增加</w:t>
      </w:r>
      <w:r>
        <w:rPr>
          <w:rFonts w:hint="eastAsia" w:ascii="仿宋_GB2312" w:hAnsi="黑体" w:eastAsia="仿宋_GB2312"/>
          <w:color w:val="auto"/>
          <w:sz w:val="32"/>
          <w:szCs w:val="32"/>
          <w:highlight w:val="none"/>
          <w:lang w:val="en-US" w:eastAsia="zh-CN"/>
        </w:rPr>
        <w:t>。</w:t>
      </w:r>
    </w:p>
    <w:p>
      <w:pPr>
        <w:numPr>
          <w:ilvl w:val="0"/>
          <w:numId w:val="9"/>
        </w:numPr>
        <w:ind w:firstLine="640"/>
        <w:rPr>
          <w:rFonts w:hint="eastAsia" w:ascii="仿宋_GB2312" w:hAnsi="黑体" w:eastAsia="仿宋_GB2312"/>
          <w:color w:val="auto"/>
          <w:sz w:val="32"/>
          <w:szCs w:val="32"/>
          <w:highlight w:val="none"/>
        </w:rPr>
      </w:pPr>
      <w:r>
        <w:rPr>
          <w:rFonts w:hint="eastAsia" w:ascii="仿宋_GB2312" w:hAnsi="黑体" w:eastAsia="仿宋_GB2312" w:cs="仿宋_GB2312"/>
          <w:color w:val="auto"/>
          <w:sz w:val="32"/>
          <w:szCs w:val="32"/>
          <w:highlight w:val="none"/>
        </w:rPr>
        <w:t>住房保障支出（类）住房改革支出（款）住房公积金（项）</w:t>
      </w:r>
      <w:r>
        <w:rPr>
          <w:rFonts w:ascii="仿宋_GB2312" w:hAnsi="黑体" w:eastAsia="仿宋_GB2312" w:cs="仿宋_GB2312"/>
          <w:color w:val="auto"/>
          <w:sz w:val="32"/>
          <w:szCs w:val="32"/>
          <w:highlight w:val="none"/>
        </w:rPr>
        <w:t>201</w:t>
      </w:r>
      <w:r>
        <w:rPr>
          <w:rFonts w:hint="eastAsia" w:ascii="仿宋_GB2312" w:hAnsi="黑体" w:eastAsia="仿宋_GB2312" w:cs="仿宋_GB2312"/>
          <w:color w:val="auto"/>
          <w:sz w:val="32"/>
          <w:szCs w:val="32"/>
          <w:highlight w:val="none"/>
          <w:lang w:val="en-US" w:eastAsia="zh-CN"/>
        </w:rPr>
        <w:t>9</w:t>
      </w:r>
      <w:r>
        <w:rPr>
          <w:rFonts w:hint="eastAsia" w:ascii="仿宋_GB2312" w:hAnsi="黑体" w:eastAsia="仿宋_GB2312"/>
          <w:color w:val="auto"/>
          <w:sz w:val="32"/>
          <w:szCs w:val="32"/>
          <w:highlight w:val="none"/>
        </w:rPr>
        <w:t>年预算数为</w:t>
      </w:r>
      <w:r>
        <w:rPr>
          <w:rFonts w:hint="eastAsia" w:ascii="仿宋_GB2312" w:hAnsi="黑体" w:eastAsia="仿宋_GB2312"/>
          <w:color w:val="auto"/>
          <w:sz w:val="32"/>
          <w:szCs w:val="32"/>
          <w:highlight w:val="none"/>
          <w:lang w:val="en-US" w:eastAsia="zh-CN"/>
        </w:rPr>
        <w:t>189.26</w:t>
      </w:r>
      <w:r>
        <w:rPr>
          <w:rFonts w:hint="eastAsia" w:ascii="仿宋_GB2312" w:hAnsi="黑体" w:eastAsia="仿宋_GB2312"/>
          <w:color w:val="auto"/>
          <w:sz w:val="32"/>
          <w:szCs w:val="32"/>
          <w:highlight w:val="none"/>
        </w:rPr>
        <w:t>万元，</w:t>
      </w:r>
      <w:r>
        <w:rPr>
          <w:rFonts w:hint="eastAsia" w:ascii="仿宋_GB2312" w:hAnsi="黑体" w:eastAsia="仿宋_GB2312"/>
          <w:color w:val="auto"/>
          <w:sz w:val="32"/>
          <w:szCs w:val="32"/>
          <w:highlight w:val="none"/>
          <w:lang w:eastAsia="zh-CN"/>
        </w:rPr>
        <w:t>比上年预算增加</w:t>
      </w:r>
      <w:r>
        <w:rPr>
          <w:rFonts w:hint="eastAsia" w:ascii="仿宋_GB2312" w:hAnsi="黑体" w:eastAsia="仿宋_GB2312"/>
          <w:color w:val="auto"/>
          <w:sz w:val="32"/>
          <w:szCs w:val="32"/>
          <w:highlight w:val="none"/>
          <w:lang w:val="en-US" w:eastAsia="zh-CN"/>
        </w:rPr>
        <w:t>5.38万元，</w:t>
      </w:r>
      <w:r>
        <w:rPr>
          <w:rFonts w:hint="eastAsia" w:ascii="仿宋_GB2312" w:hAnsi="黑体" w:eastAsia="仿宋_GB2312"/>
          <w:color w:val="auto"/>
          <w:sz w:val="32"/>
          <w:szCs w:val="32"/>
          <w:highlight w:val="none"/>
          <w:lang w:eastAsia="zh-CN"/>
        </w:rPr>
        <w:t>主要原因是调配领导工资增加住房保障支出增加。</w:t>
      </w:r>
    </w:p>
    <w:p>
      <w:pPr>
        <w:numPr>
          <w:ilvl w:val="0"/>
          <w:numId w:val="0"/>
        </w:num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三、关于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2019</w:t>
      </w:r>
      <w:r>
        <w:rPr>
          <w:rFonts w:hint="eastAsia" w:ascii="黑体" w:hAnsi="黑体" w:eastAsia="黑体"/>
          <w:sz w:val="32"/>
          <w:szCs w:val="32"/>
        </w:rPr>
        <w:t>年一般公共预算基本支出情况说明</w:t>
      </w:r>
    </w:p>
    <w:p>
      <w:pPr>
        <w:ind w:firstLine="640" w:firstLineChars="200"/>
        <w:rPr>
          <w:rFonts w:hint="eastAsia" w:ascii="仿宋_GB2312" w:hAnsi="黑体" w:eastAsia="仿宋_GB2312"/>
          <w:sz w:val="32"/>
          <w:szCs w:val="32"/>
          <w:lang w:val="en-US" w:eastAsia="zh-CN"/>
        </w:rPr>
      </w:pPr>
      <w:r>
        <w:rPr>
          <w:rFonts w:hint="eastAsia" w:ascii="仿宋" w:hAnsi="仿宋" w:eastAsia="仿宋" w:cs="仿宋"/>
          <w:sz w:val="32"/>
          <w:szCs w:val="32"/>
          <w:lang w:val="en-US" w:eastAsia="zh-CN"/>
        </w:rPr>
        <w:t>三亚市林业局2019</w:t>
      </w:r>
      <w:r>
        <w:rPr>
          <w:rFonts w:hint="eastAsia" w:ascii="仿宋" w:hAnsi="仿宋" w:eastAsia="仿宋" w:cs="仿宋"/>
          <w:sz w:val="32"/>
          <w:szCs w:val="32"/>
        </w:rPr>
        <w:t>年</w:t>
      </w:r>
      <w:r>
        <w:rPr>
          <w:rFonts w:hint="eastAsia" w:ascii="仿宋_GB2312" w:hAnsi="黑体" w:eastAsia="仿宋_GB2312"/>
          <w:sz w:val="32"/>
          <w:szCs w:val="32"/>
        </w:rPr>
        <w:t>一般公共预算基本支出为</w:t>
      </w:r>
      <w:r>
        <w:rPr>
          <w:rFonts w:hint="eastAsia" w:ascii="仿宋_GB2312" w:hAnsi="黑体" w:eastAsia="仿宋_GB2312"/>
          <w:sz w:val="32"/>
          <w:szCs w:val="32"/>
          <w:lang w:val="en-US" w:eastAsia="zh-CN"/>
        </w:rPr>
        <w:t>1266.13</w:t>
      </w:r>
      <w:r>
        <w:rPr>
          <w:rFonts w:hint="eastAsia" w:ascii="仿宋_GB2312" w:hAnsi="黑体" w:eastAsia="仿宋_GB2312"/>
          <w:sz w:val="32"/>
          <w:szCs w:val="32"/>
        </w:rPr>
        <w:t>万元，其中：人员经费</w:t>
      </w:r>
      <w:r>
        <w:rPr>
          <w:rFonts w:hint="eastAsia" w:ascii="仿宋_GB2312" w:hAnsi="黑体" w:eastAsia="仿宋_GB2312"/>
          <w:sz w:val="32"/>
          <w:szCs w:val="32"/>
          <w:lang w:val="en-US" w:eastAsia="zh-CN"/>
        </w:rPr>
        <w:t>1161.88</w:t>
      </w:r>
      <w:r>
        <w:rPr>
          <w:rFonts w:hint="eastAsia" w:ascii="仿宋_GB2312" w:hAnsi="黑体" w:eastAsia="仿宋_GB2312"/>
          <w:sz w:val="32"/>
          <w:szCs w:val="32"/>
        </w:rPr>
        <w:t>万元，主要包括：基本工资、津贴补贴、奖金、机关事业单位基本养老保险缴费</w:t>
      </w:r>
      <w:r>
        <w:rPr>
          <w:rFonts w:hint="eastAsia" w:ascii="仿宋_GB2312" w:hAnsi="黑体" w:eastAsia="仿宋_GB2312"/>
          <w:sz w:val="32"/>
          <w:szCs w:val="32"/>
          <w:lang w:eastAsia="zh-CN"/>
        </w:rPr>
        <w:t>、城镇职工基本医疗保险缴费、其他社会保障缴费、公务员医疗补助缴费、住房公积金。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104.25</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邮电费、会议费、培训费、工会经费、福利费、公务用车运行维护费、其他交通费用、其他商品和服务支出。</w:t>
      </w:r>
    </w:p>
    <w:p>
      <w:pPr>
        <w:ind w:firstLine="640" w:firstLineChars="200"/>
        <w:rPr>
          <w:rFonts w:ascii="黑体" w:hAnsi="黑体" w:eastAsia="黑体" w:cs="Times New Roman"/>
          <w:b/>
          <w:bCs/>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三亚市林业局</w:t>
      </w:r>
      <w:r>
        <w:rPr>
          <w:rFonts w:hint="eastAsia" w:ascii="黑体" w:hAnsi="黑体" w:eastAsia="黑体" w:cs="黑体"/>
          <w:sz w:val="32"/>
          <w:szCs w:val="32"/>
          <w:lang w:val="en-US" w:eastAsia="zh-CN"/>
        </w:rPr>
        <w:t>2019</w:t>
      </w:r>
      <w:r>
        <w:rPr>
          <w:rFonts w:hint="eastAsia" w:ascii="黑体" w:hAnsi="黑体" w:eastAsia="黑体"/>
          <w:sz w:val="32"/>
          <w:szCs w:val="32"/>
        </w:rPr>
        <w:t>年</w:t>
      </w:r>
      <w:r>
        <w:rPr>
          <w:rFonts w:ascii="黑体" w:hAnsi="黑体" w:eastAsia="黑体" w:cs="Times New Roman"/>
          <w:sz w:val="32"/>
          <w:shd w:val="clear" w:color="auto" w:fill="FFFFFF"/>
        </w:rPr>
        <w:t>“三公”经费</w:t>
      </w:r>
      <w:r>
        <w:rPr>
          <w:rFonts w:ascii="黑体" w:hAnsi="黑体" w:eastAsia="黑体" w:cs="Times New Roman"/>
          <w:b w:val="0"/>
          <w:bCs w:val="0"/>
          <w:sz w:val="32"/>
          <w:shd w:val="clear" w:color="auto" w:fill="FFFFFF"/>
        </w:rPr>
        <w:t>预算情况</w:t>
      </w:r>
      <w:r>
        <w:rPr>
          <w:rFonts w:hint="eastAsia" w:ascii="黑体" w:hAnsi="黑体" w:eastAsia="黑体" w:cs="Times New Roman"/>
          <w:b w:val="0"/>
          <w:bCs w:val="0"/>
          <w:sz w:val="32"/>
          <w:shd w:val="clear" w:color="auto" w:fill="FFFFFF"/>
        </w:rPr>
        <w:t>说明</w:t>
      </w:r>
    </w:p>
    <w:p>
      <w:pPr>
        <w:rPr>
          <w:rFonts w:ascii="Times New Roman" w:hAnsi="Times New Roman" w:eastAsia="仿宋_GB2312" w:cs="Times New Roman"/>
          <w:sz w:val="32"/>
          <w:shd w:val="clear" w:color="auto" w:fill="FFFFFF"/>
        </w:rPr>
      </w:pPr>
      <w:r>
        <w:rPr>
          <w:rFonts w:hint="eastAsia" w:ascii="仿宋" w:hAnsi="仿宋" w:eastAsia="仿宋" w:cs="仿宋"/>
          <w:sz w:val="32"/>
          <w:szCs w:val="32"/>
          <w:lang w:eastAsia="zh-CN"/>
        </w:rPr>
        <w:t>三亚市林业局</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_GB2312" w:hAnsi="黑体" w:eastAsia="仿宋_GB2312"/>
          <w:sz w:val="32"/>
          <w:szCs w:val="32"/>
        </w:rPr>
        <w:t>“三公”经费预算数为</w:t>
      </w:r>
      <w:r>
        <w:rPr>
          <w:rFonts w:hint="eastAsia" w:ascii="仿宋_GB2312" w:hAnsi="黑体" w:eastAsia="仿宋_GB2312"/>
          <w:sz w:val="32"/>
          <w:szCs w:val="32"/>
          <w:lang w:val="en-US" w:eastAsia="zh-CN"/>
        </w:rPr>
        <w:t>8.52</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r>
        <w:rPr>
          <w:rFonts w:hint="eastAsia" w:ascii="仿宋_GB2312" w:hAnsi="黑体" w:eastAsia="仿宋_GB2312"/>
          <w:sz w:val="32"/>
          <w:szCs w:val="32"/>
          <w:highlight w:val="none"/>
        </w:rPr>
        <w:t>与上年预算</w:t>
      </w:r>
      <w:r>
        <w:rPr>
          <w:rFonts w:hint="eastAsia" w:ascii="仿宋_GB2312" w:hAnsi="黑体" w:eastAsia="仿宋_GB2312"/>
          <w:sz w:val="32"/>
          <w:szCs w:val="32"/>
          <w:highlight w:val="none"/>
          <w:lang w:eastAsia="zh-CN"/>
        </w:rPr>
        <w:t>持平</w:t>
      </w:r>
      <w:r>
        <w:rPr>
          <w:rFonts w:hint="eastAsia" w:ascii="仿宋_GB2312" w:hAnsi="黑体" w:eastAsia="仿宋_GB2312"/>
          <w:sz w:val="32"/>
          <w:szCs w:val="32"/>
          <w:lang w:val="en-US" w:eastAsia="zh-CN"/>
        </w:rPr>
        <w:t>。</w:t>
      </w:r>
      <w:r>
        <w:rPr>
          <w:rFonts w:ascii="Times New Roman" w:hAnsi="Times New Roman" w:eastAsia="仿宋_GB2312" w:cs="Times New Roman"/>
          <w:sz w:val="32"/>
          <w:shd w:val="clear" w:color="auto" w:fill="FFFFFF"/>
        </w:rPr>
        <w:t>拟安排出国（境）组</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次，出国（境</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人。</w:t>
      </w:r>
    </w:p>
    <w:p>
      <w:pPr>
        <w:ind w:firstLine="640" w:firstLineChars="20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公务用车购置及运行费</w:t>
      </w:r>
      <w:r>
        <w:rPr>
          <w:rFonts w:hint="eastAsia" w:ascii="Times New Roman" w:hAnsi="Times New Roman" w:eastAsia="仿宋_GB2312" w:cs="Times New Roman"/>
          <w:sz w:val="32"/>
          <w:shd w:val="clear" w:color="auto" w:fill="FFFFFF"/>
          <w:lang w:val="en-US" w:eastAsia="zh-CN"/>
        </w:rPr>
        <w:t>7.14</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Times New Roman" w:hAnsi="Times New Roman" w:eastAsia="仿宋_GB2312" w:cs="Times New Roman"/>
          <w:sz w:val="32"/>
          <w:shd w:val="clear" w:color="auto" w:fill="FFFFFF"/>
          <w:lang w:val="en-US" w:eastAsia="zh-CN"/>
        </w:rPr>
        <w:t>7.14</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公务接待费</w:t>
      </w:r>
      <w:r>
        <w:rPr>
          <w:rFonts w:hint="eastAsia" w:ascii="仿宋_GB2312" w:hAnsi="黑体" w:eastAsia="仿宋_GB2312" w:cs="Times New Roman"/>
          <w:sz w:val="32"/>
          <w:szCs w:val="32"/>
          <w:lang w:val="en-US" w:eastAsia="zh-CN"/>
        </w:rPr>
        <w:t>1.38</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2019</w:t>
      </w:r>
      <w:r>
        <w:rPr>
          <w:rFonts w:hint="eastAsia" w:ascii="黑体" w:hAnsi="黑体" w:eastAsia="黑体"/>
          <w:sz w:val="32"/>
          <w:szCs w:val="32"/>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三亚市林业局</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_GB2312" w:hAnsi="黑体" w:eastAsia="仿宋_GB2312"/>
          <w:sz w:val="32"/>
          <w:szCs w:val="32"/>
        </w:rPr>
        <w:t>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。本单位没有政府性资金收支。</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无。</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2019</w:t>
      </w:r>
      <w:r>
        <w:rPr>
          <w:rFonts w:hint="eastAsia" w:ascii="黑体" w:hAnsi="黑体" w:eastAsia="黑体"/>
          <w:sz w:val="32"/>
          <w:szCs w:val="32"/>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 w:hAnsi="仿宋" w:eastAsia="仿宋" w:cs="仿宋"/>
          <w:sz w:val="32"/>
          <w:szCs w:val="32"/>
          <w:lang w:eastAsia="zh-CN"/>
        </w:rPr>
        <w:t>三亚市林业局</w:t>
      </w:r>
      <w:r>
        <w:rPr>
          <w:rFonts w:hint="eastAsia" w:ascii="仿宋_GB2312" w:hAnsi="黑体" w:eastAsia="仿宋_GB2312" w:cs="仿宋_GB2312"/>
          <w:sz w:val="32"/>
          <w:szCs w:val="32"/>
        </w:rPr>
        <w:t>所有收入和支出均纳入部门预算管理。收入包括：</w:t>
      </w:r>
      <w:r>
        <w:rPr>
          <w:rFonts w:hint="eastAsia" w:ascii="仿宋_GB2312" w:hAnsi="黑体" w:eastAsia="仿宋_GB2312"/>
          <w:sz w:val="32"/>
          <w:szCs w:val="32"/>
        </w:rPr>
        <w:t>一般公共服务支出、社会保障和就业支出、</w:t>
      </w:r>
      <w:r>
        <w:rPr>
          <w:rFonts w:hint="eastAsia" w:ascii="仿宋_GB2312" w:hAnsi="黑体" w:eastAsia="仿宋_GB2312"/>
          <w:sz w:val="32"/>
          <w:szCs w:val="32"/>
          <w:lang w:eastAsia="zh-CN"/>
        </w:rPr>
        <w:t>卫生健康支出</w:t>
      </w:r>
      <w:r>
        <w:rPr>
          <w:rFonts w:hint="eastAsia" w:ascii="仿宋_GB2312" w:hAnsi="黑体" w:eastAsia="仿宋_GB2312"/>
          <w:sz w:val="32"/>
          <w:szCs w:val="32"/>
        </w:rPr>
        <w:t>、住房保障支出。</w:t>
      </w:r>
      <w:r>
        <w:rPr>
          <w:rFonts w:hint="eastAsia" w:ascii="仿宋_GB2312" w:hAnsi="黑体" w:eastAsia="仿宋_GB2312"/>
          <w:sz w:val="32"/>
          <w:szCs w:val="32"/>
          <w:lang w:eastAsia="zh-CN"/>
        </w:rPr>
        <w:t>三亚市林业局</w:t>
      </w:r>
      <w:r>
        <w:rPr>
          <w:rFonts w:hint="eastAsia" w:ascii="仿宋_GB2312" w:hAnsi="黑体" w:eastAsia="仿宋_GB2312"/>
          <w:sz w:val="32"/>
          <w:szCs w:val="32"/>
        </w:rPr>
        <w:t>收支总预算</w:t>
      </w:r>
      <w:r>
        <w:rPr>
          <w:rFonts w:hint="eastAsia" w:ascii="仿宋_GB2312" w:hAnsi="黑体" w:eastAsia="仿宋_GB2312" w:cs="仿宋_GB2312"/>
          <w:sz w:val="32"/>
          <w:szCs w:val="32"/>
          <w:lang w:val="en-US" w:eastAsia="zh-CN"/>
        </w:rPr>
        <w:t>12723.45</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三亚市林业局</w:t>
      </w:r>
      <w:r>
        <w:rPr>
          <w:rFonts w:hint="eastAsia" w:ascii="黑体" w:hAnsi="黑体" w:eastAsia="黑体" w:cs="黑体"/>
          <w:sz w:val="32"/>
          <w:szCs w:val="32"/>
          <w:lang w:val="en-US" w:eastAsia="zh-CN"/>
        </w:rPr>
        <w:t>2019</w:t>
      </w:r>
      <w:r>
        <w:rPr>
          <w:rFonts w:hint="eastAsia" w:ascii="黑体" w:hAnsi="黑体" w:eastAsia="黑体"/>
          <w:sz w:val="32"/>
          <w:szCs w:val="32"/>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三亚市林业局</w:t>
      </w:r>
      <w:r>
        <w:rPr>
          <w:rFonts w:hint="eastAsia" w:ascii="仿宋" w:hAnsi="仿宋" w:eastAsia="仿宋" w:cs="仿宋"/>
          <w:sz w:val="32"/>
          <w:szCs w:val="32"/>
          <w:lang w:val="en-US" w:eastAsia="zh-CN"/>
        </w:rPr>
        <w:t>2019</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12723.45</w:t>
      </w:r>
      <w:r>
        <w:rPr>
          <w:rFonts w:hint="eastAsia" w:ascii="仿宋_GB2312" w:hAnsi="黑体" w:eastAsia="仿宋_GB2312"/>
          <w:sz w:val="32"/>
          <w:szCs w:val="32"/>
        </w:rPr>
        <w:t>万元，其中：经费拨款收入</w:t>
      </w:r>
      <w:r>
        <w:rPr>
          <w:rFonts w:hint="eastAsia" w:ascii="仿宋_GB2312" w:hAnsi="黑体" w:eastAsia="仿宋_GB2312"/>
          <w:sz w:val="32"/>
          <w:szCs w:val="32"/>
          <w:lang w:val="en-US" w:eastAsia="zh-CN"/>
        </w:rPr>
        <w:t>12723.45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三亚市林业局</w:t>
      </w:r>
      <w:r>
        <w:rPr>
          <w:rFonts w:hint="eastAsia" w:ascii="黑体" w:hAnsi="黑体" w:eastAsia="黑体" w:cs="Times New Roman"/>
          <w:sz w:val="32"/>
          <w:shd w:val="clear" w:color="auto" w:fill="FFFFFF"/>
          <w:lang w:val="en-US" w:eastAsia="zh-CN"/>
        </w:rPr>
        <w:t>2019</w:t>
      </w:r>
      <w:r>
        <w:rPr>
          <w:rFonts w:hint="eastAsia" w:ascii="黑体" w:hAnsi="黑体" w:eastAsia="黑体" w:cs="Times New Roman"/>
          <w:sz w:val="32"/>
          <w:shd w:val="clear" w:color="auto" w:fill="FFFFFF"/>
        </w:rPr>
        <w:t>年支出预算情况说明</w:t>
      </w:r>
    </w:p>
    <w:p>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三亚市林业局</w:t>
      </w:r>
      <w:r>
        <w:rPr>
          <w:rFonts w:hint="eastAsia" w:ascii="仿宋" w:hAnsi="仿宋" w:eastAsia="仿宋" w:cs="仿宋"/>
          <w:sz w:val="32"/>
          <w:szCs w:val="32"/>
          <w:lang w:val="en-US" w:eastAsia="zh-CN"/>
        </w:rPr>
        <w:t>2019</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12723.45</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 xml:space="preserve"> 1266.13</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9.9</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11457.32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90.1</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cs="仿宋_GB2312"/>
          <w:sz w:val="32"/>
          <w:szCs w:val="32"/>
          <w:highlight w:val="none"/>
          <w:lang w:val="en-US" w:eastAsia="zh-CN"/>
        </w:rPr>
        <w:t>2019</w:t>
      </w:r>
      <w:r>
        <w:rPr>
          <w:rFonts w:hint="eastAsia" w:ascii="仿宋_GB2312" w:hAnsi="黑体" w:eastAsia="仿宋_GB2312"/>
          <w:sz w:val="32"/>
          <w:szCs w:val="32"/>
          <w:highlight w:val="none"/>
        </w:rPr>
        <w:t>年</w:t>
      </w:r>
      <w:r>
        <w:rPr>
          <w:rFonts w:hint="eastAsia" w:ascii="仿宋" w:hAnsi="仿宋" w:eastAsia="仿宋" w:cs="仿宋"/>
          <w:sz w:val="32"/>
          <w:szCs w:val="32"/>
          <w:highlight w:val="none"/>
          <w:lang w:eastAsia="zh-CN"/>
        </w:rPr>
        <w:t>三亚市林业局</w:t>
      </w:r>
      <w:r>
        <w:rPr>
          <w:rFonts w:hint="eastAsia" w:ascii="仿宋_GB2312" w:hAnsi="黑体" w:eastAsia="仿宋_GB2312" w:cs="仿宋_GB2312"/>
          <w:sz w:val="32"/>
          <w:szCs w:val="32"/>
          <w:highlight w:val="none"/>
        </w:rPr>
        <w:t>本级</w:t>
      </w:r>
      <w:r>
        <w:rPr>
          <w:rFonts w:hint="eastAsia" w:ascii="仿宋_GB2312" w:hAnsi="黑体" w:eastAsia="仿宋_GB2312" w:cs="仿宋_GB2312"/>
          <w:sz w:val="32"/>
          <w:szCs w:val="32"/>
          <w:highlight w:val="none"/>
          <w:lang w:eastAsia="zh-CN"/>
        </w:rPr>
        <w:t>、三亚市森林病虫害防治检疫站、三亚市林业科学研究院、三亚市野生动植物保护中心、三亚市林业总公司等</w:t>
      </w:r>
      <w:r>
        <w:rPr>
          <w:rFonts w:hint="eastAsia" w:ascii="仿宋_GB2312" w:hAnsi="黑体" w:eastAsia="仿宋_GB2312" w:cs="仿宋_GB2312"/>
          <w:sz w:val="32"/>
          <w:szCs w:val="32"/>
          <w:highlight w:val="none"/>
        </w:rPr>
        <w:t>的机关运行经费预算</w:t>
      </w:r>
      <w:r>
        <w:rPr>
          <w:rFonts w:hint="eastAsia" w:ascii="仿宋_GB2312" w:hAnsi="黑体" w:eastAsia="仿宋_GB2312" w:cs="仿宋_GB2312"/>
          <w:sz w:val="32"/>
          <w:szCs w:val="32"/>
          <w:highlight w:val="none"/>
          <w:lang w:val="en-US" w:eastAsia="zh-CN"/>
        </w:rPr>
        <w:t>766.75</w:t>
      </w:r>
      <w:r>
        <w:rPr>
          <w:rFonts w:hint="eastAsia" w:ascii="仿宋_GB2312" w:hAnsi="黑体" w:eastAsia="仿宋_GB2312"/>
          <w:color w:val="auto"/>
          <w:sz w:val="32"/>
          <w:szCs w:val="32"/>
          <w:highlight w:val="none"/>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_GB2312" w:hAnsi="黑体" w:eastAsia="仿宋_GB2312"/>
          <w:sz w:val="32"/>
          <w:szCs w:val="32"/>
          <w:lang w:eastAsia="zh-CN"/>
        </w:rPr>
        <w:t>三亚市林业局</w:t>
      </w:r>
      <w:r>
        <w:rPr>
          <w:rFonts w:hint="eastAsia" w:ascii="仿宋_GB2312" w:hAnsi="黑体" w:eastAsia="仿宋_GB2312" w:cs="仿宋_GB2312"/>
          <w:sz w:val="32"/>
          <w:szCs w:val="32"/>
        </w:rPr>
        <w:t>本级及下属各预算单位政府采购预算总额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sz w:val="32"/>
          <w:szCs w:val="32"/>
          <w:highlight w:val="none"/>
          <w:lang w:val="en-US" w:eastAsia="zh-CN"/>
        </w:rPr>
        <w:t>2018年12月31日</w:t>
      </w:r>
      <w:r>
        <w:rPr>
          <w:rFonts w:hint="eastAsia" w:ascii="仿宋_GB2312" w:hAnsi="黑体" w:eastAsia="仿宋_GB2312"/>
          <w:sz w:val="32"/>
          <w:szCs w:val="32"/>
        </w:rPr>
        <w:t>，</w:t>
      </w:r>
      <w:r>
        <w:rPr>
          <w:rFonts w:hint="eastAsia" w:ascii="仿宋_GB2312" w:hAnsi="黑体" w:eastAsia="仿宋_GB2312"/>
          <w:sz w:val="32"/>
          <w:szCs w:val="32"/>
          <w:lang w:eastAsia="zh-CN"/>
        </w:rPr>
        <w:t>三亚市</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辆，其中，</w:t>
      </w:r>
      <w:r>
        <w:rPr>
          <w:rFonts w:hint="eastAsia" w:ascii="仿宋_GB2312" w:hAnsi="黑体" w:eastAsia="仿宋_GB2312" w:cs="仿宋_GB2312"/>
          <w:sz w:val="32"/>
          <w:szCs w:val="32"/>
          <w:lang w:eastAsia="zh-CN"/>
        </w:rPr>
        <w:t>领导干部用车</w:t>
      </w:r>
      <w:r>
        <w:rPr>
          <w:rFonts w:hint="eastAsia" w:ascii="仿宋_GB2312" w:hAnsi="黑体" w:eastAsia="仿宋_GB2312" w:cs="仿宋_GB2312"/>
          <w:sz w:val="32"/>
          <w:szCs w:val="32"/>
          <w:lang w:val="en-US" w:eastAsia="zh-CN"/>
        </w:rPr>
        <w:t>0辆，机要通信应急用车0辆、一般执法执勤用车2辆、特种专业技术用车0辆、</w:t>
      </w:r>
      <w:r>
        <w:rPr>
          <w:rFonts w:hint="eastAsia" w:ascii="仿宋_GB2312" w:hAnsi="黑体" w:eastAsia="仿宋_GB2312" w:cs="仿宋_GB2312"/>
          <w:sz w:val="32"/>
          <w:szCs w:val="32"/>
        </w:rPr>
        <w:t>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val="en-US" w:eastAsia="zh-CN"/>
        </w:rPr>
        <w:t>2019</w:t>
      </w:r>
      <w:r>
        <w:rPr>
          <w:rFonts w:hint="eastAsia" w:ascii="仿宋_GB2312" w:hAnsi="黑体" w:eastAsia="仿宋_GB2312"/>
          <w:color w:val="auto"/>
          <w:sz w:val="32"/>
          <w:szCs w:val="32"/>
        </w:rPr>
        <w:t>年</w:t>
      </w:r>
      <w:r>
        <w:rPr>
          <w:rFonts w:hint="eastAsia" w:ascii="仿宋_GB2312" w:hAnsi="黑体" w:eastAsia="仿宋_GB2312"/>
          <w:color w:val="auto"/>
          <w:sz w:val="32"/>
          <w:szCs w:val="32"/>
          <w:lang w:eastAsia="zh-CN"/>
        </w:rPr>
        <w:t>三亚市林业局</w:t>
      </w: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color w:val="auto"/>
          <w:sz w:val="32"/>
          <w:szCs w:val="32"/>
          <w:lang w:val="en-US" w:eastAsia="zh-CN"/>
        </w:rPr>
        <w:t>275.4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000000"/>
          <w:kern w:val="0"/>
          <w:sz w:val="32"/>
          <w:szCs w:val="30"/>
        </w:rPr>
        <w:t>十五、机关运行经费：包括</w:t>
      </w:r>
      <w:r>
        <w:rPr>
          <w:rFonts w:hint="eastAsia" w:ascii="仿宋_GB2312" w:hAnsi="宋体" w:eastAsia="仿宋_GB2312" w:cs="宋体"/>
          <w:color w:val="auto"/>
          <w:kern w:val="0"/>
          <w:sz w:val="32"/>
          <w:szCs w:val="30"/>
        </w:rPr>
        <w:t>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2684B"/>
    <w:multiLevelType w:val="singleLevel"/>
    <w:tmpl w:val="DFE2684B"/>
    <w:lvl w:ilvl="0" w:tentative="0">
      <w:start w:val="2"/>
      <w:numFmt w:val="chineseCounting"/>
      <w:suff w:val="space"/>
      <w:lvlText w:val="第%1部分"/>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6B6BF7"/>
    <w:multiLevelType w:val="singleLevel"/>
    <w:tmpl w:val="5C6B6BF7"/>
    <w:lvl w:ilvl="0" w:tentative="0">
      <w:start w:val="4"/>
      <w:numFmt w:val="decimal"/>
      <w:suff w:val="nothing"/>
      <w:lvlText w:val="%1."/>
      <w:lvlJc w:val="left"/>
    </w:lvl>
  </w:abstractNum>
  <w:abstractNum w:abstractNumId="6">
    <w:nsid w:val="5C6B7002"/>
    <w:multiLevelType w:val="singleLevel"/>
    <w:tmpl w:val="5C6B7002"/>
    <w:lvl w:ilvl="0" w:tentative="0">
      <w:start w:val="6"/>
      <w:numFmt w:val="decimal"/>
      <w:suff w:val="nothing"/>
      <w:lvlText w:val="%1."/>
      <w:lvlJc w:val="left"/>
    </w:lvl>
  </w:abstractNum>
  <w:abstractNum w:abstractNumId="7">
    <w:nsid w:val="5C75F397"/>
    <w:multiLevelType w:val="singleLevel"/>
    <w:tmpl w:val="5C75F397"/>
    <w:lvl w:ilvl="0" w:tentative="0">
      <w:start w:val="6"/>
      <w:numFmt w:val="decimal"/>
      <w:suff w:val="nothing"/>
      <w:lvlText w:val="%1、"/>
      <w:lvlJc w:val="left"/>
      <w:pPr>
        <w:ind w:left="0" w:firstLine="0"/>
      </w:pPr>
    </w:lvl>
  </w:abstractNum>
  <w:abstractNum w:abstractNumId="8">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8"/>
  </w:num>
  <w:num w:numId="5">
    <w:abstractNumId w:val="2"/>
  </w:num>
  <w:num w:numId="6">
    <w:abstractNumId w:val="7"/>
    <w:lvlOverride w:ilvl="0">
      <w:startOverride w:val="6"/>
    </w:lvlOverride>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MmY1MzBkMzNmMmJhMjBmN2NlM2FlOGJkMjhkYzEifQ=="/>
  </w:docVars>
  <w:rsids>
    <w:rsidRoot w:val="00000000"/>
    <w:rsid w:val="00FC1284"/>
    <w:rsid w:val="02CE38C8"/>
    <w:rsid w:val="045C4DE2"/>
    <w:rsid w:val="0491713E"/>
    <w:rsid w:val="062B7BB3"/>
    <w:rsid w:val="063F375B"/>
    <w:rsid w:val="07226C21"/>
    <w:rsid w:val="0828148C"/>
    <w:rsid w:val="089A30E7"/>
    <w:rsid w:val="099025A7"/>
    <w:rsid w:val="0AEE3823"/>
    <w:rsid w:val="0B73417D"/>
    <w:rsid w:val="0BCB52F2"/>
    <w:rsid w:val="0CD52033"/>
    <w:rsid w:val="0D075242"/>
    <w:rsid w:val="0D98142E"/>
    <w:rsid w:val="0ED819F6"/>
    <w:rsid w:val="0EE021F8"/>
    <w:rsid w:val="0FF814FE"/>
    <w:rsid w:val="109764F0"/>
    <w:rsid w:val="122801DB"/>
    <w:rsid w:val="13FB1F32"/>
    <w:rsid w:val="142A59A8"/>
    <w:rsid w:val="14532B02"/>
    <w:rsid w:val="14CF0492"/>
    <w:rsid w:val="15032CA7"/>
    <w:rsid w:val="154968EF"/>
    <w:rsid w:val="163C3350"/>
    <w:rsid w:val="16DC47D2"/>
    <w:rsid w:val="17531490"/>
    <w:rsid w:val="17F63E9C"/>
    <w:rsid w:val="18453081"/>
    <w:rsid w:val="187C5AE7"/>
    <w:rsid w:val="191274E5"/>
    <w:rsid w:val="19BB655B"/>
    <w:rsid w:val="1B685BC8"/>
    <w:rsid w:val="1BD40FEB"/>
    <w:rsid w:val="1E4B50E9"/>
    <w:rsid w:val="1E9D431A"/>
    <w:rsid w:val="1EB07DE1"/>
    <w:rsid w:val="1EC0021E"/>
    <w:rsid w:val="1F5F6F2E"/>
    <w:rsid w:val="1F666CD0"/>
    <w:rsid w:val="1F8D1B38"/>
    <w:rsid w:val="20192FED"/>
    <w:rsid w:val="207A0C42"/>
    <w:rsid w:val="21DB3365"/>
    <w:rsid w:val="22A11650"/>
    <w:rsid w:val="22CC5A13"/>
    <w:rsid w:val="25295D07"/>
    <w:rsid w:val="257E3F94"/>
    <w:rsid w:val="25FA19AD"/>
    <w:rsid w:val="26EE3809"/>
    <w:rsid w:val="276A064B"/>
    <w:rsid w:val="28255DBE"/>
    <w:rsid w:val="287613BD"/>
    <w:rsid w:val="28EC6D47"/>
    <w:rsid w:val="29246746"/>
    <w:rsid w:val="29603159"/>
    <w:rsid w:val="296A285B"/>
    <w:rsid w:val="296F2E3B"/>
    <w:rsid w:val="2A580712"/>
    <w:rsid w:val="2A9429B9"/>
    <w:rsid w:val="2B2B70CA"/>
    <w:rsid w:val="2D417629"/>
    <w:rsid w:val="2D951E51"/>
    <w:rsid w:val="2DAD23E9"/>
    <w:rsid w:val="2DCF4B2E"/>
    <w:rsid w:val="2E6C25AE"/>
    <w:rsid w:val="2E974733"/>
    <w:rsid w:val="2EF965EE"/>
    <w:rsid w:val="2F8839C1"/>
    <w:rsid w:val="302D0C1C"/>
    <w:rsid w:val="31A22129"/>
    <w:rsid w:val="32781305"/>
    <w:rsid w:val="32E229FF"/>
    <w:rsid w:val="33CF4CF5"/>
    <w:rsid w:val="33D975B4"/>
    <w:rsid w:val="3492411B"/>
    <w:rsid w:val="34B23E39"/>
    <w:rsid w:val="34CB74D9"/>
    <w:rsid w:val="34EB10AF"/>
    <w:rsid w:val="35A50353"/>
    <w:rsid w:val="362544BD"/>
    <w:rsid w:val="37956D86"/>
    <w:rsid w:val="389C22E9"/>
    <w:rsid w:val="3A1B727C"/>
    <w:rsid w:val="3A927A8B"/>
    <w:rsid w:val="3CCF6416"/>
    <w:rsid w:val="3FA15D92"/>
    <w:rsid w:val="40B2297F"/>
    <w:rsid w:val="41315711"/>
    <w:rsid w:val="421B31AF"/>
    <w:rsid w:val="422604A2"/>
    <w:rsid w:val="4261264A"/>
    <w:rsid w:val="429D6487"/>
    <w:rsid w:val="440D2379"/>
    <w:rsid w:val="446754D4"/>
    <w:rsid w:val="464C6838"/>
    <w:rsid w:val="46882634"/>
    <w:rsid w:val="47DB5AF5"/>
    <w:rsid w:val="49026D94"/>
    <w:rsid w:val="4A9B6F0E"/>
    <w:rsid w:val="4B323E2E"/>
    <w:rsid w:val="4CAA0143"/>
    <w:rsid w:val="4D0E3278"/>
    <w:rsid w:val="4DB6742E"/>
    <w:rsid w:val="4E5A4608"/>
    <w:rsid w:val="4EB01A34"/>
    <w:rsid w:val="504F4929"/>
    <w:rsid w:val="505C3516"/>
    <w:rsid w:val="51E50CF0"/>
    <w:rsid w:val="52F70F7E"/>
    <w:rsid w:val="5496048A"/>
    <w:rsid w:val="54BD1CD3"/>
    <w:rsid w:val="55C269E9"/>
    <w:rsid w:val="56CF48E2"/>
    <w:rsid w:val="56D777C4"/>
    <w:rsid w:val="59B3005D"/>
    <w:rsid w:val="5A0D5772"/>
    <w:rsid w:val="5AFD1F74"/>
    <w:rsid w:val="5CC54933"/>
    <w:rsid w:val="5F2E1742"/>
    <w:rsid w:val="61146AE5"/>
    <w:rsid w:val="615975B8"/>
    <w:rsid w:val="62517BA9"/>
    <w:rsid w:val="63020F61"/>
    <w:rsid w:val="630758E6"/>
    <w:rsid w:val="63675ADC"/>
    <w:rsid w:val="63C3626B"/>
    <w:rsid w:val="650E2037"/>
    <w:rsid w:val="653D33AA"/>
    <w:rsid w:val="658F45BB"/>
    <w:rsid w:val="65B46030"/>
    <w:rsid w:val="66B03844"/>
    <w:rsid w:val="674E3D2A"/>
    <w:rsid w:val="69AB1D1C"/>
    <w:rsid w:val="6A187446"/>
    <w:rsid w:val="6A426D30"/>
    <w:rsid w:val="6A7B2BC2"/>
    <w:rsid w:val="6BB64A90"/>
    <w:rsid w:val="6C905DAD"/>
    <w:rsid w:val="6DD94126"/>
    <w:rsid w:val="6E431129"/>
    <w:rsid w:val="6F9A14AD"/>
    <w:rsid w:val="713C2092"/>
    <w:rsid w:val="72B82E5C"/>
    <w:rsid w:val="73C35916"/>
    <w:rsid w:val="74941937"/>
    <w:rsid w:val="749A134C"/>
    <w:rsid w:val="75CC6E92"/>
    <w:rsid w:val="77320268"/>
    <w:rsid w:val="777F1B96"/>
    <w:rsid w:val="77A6411F"/>
    <w:rsid w:val="79202BFC"/>
    <w:rsid w:val="7A49313B"/>
    <w:rsid w:val="7AB7216D"/>
    <w:rsid w:val="7CBE06FB"/>
    <w:rsid w:val="7D1A1BA2"/>
    <w:rsid w:val="7D442B30"/>
    <w:rsid w:val="7D7A0F5E"/>
    <w:rsid w:val="7F0733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542</Words>
  <Characters>3090</Characters>
  <Lines>25</Lines>
  <Paragraphs>7</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cp:lastModifiedBy>
  <dcterms:modified xsi:type="dcterms:W3CDTF">2024-04-18T09:59:36Z</dcterms:modified>
  <dc:title>××年××部门预算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52C7EC9E6E5F4F01BAB06423E0CA41EE_12</vt:lpwstr>
  </property>
</Properties>
</file>