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ascii="黑体" w:hAnsi="黑体" w:eastAsia="黑体"/>
          <w:sz w:val="84"/>
          <w:szCs w:val="84"/>
        </w:rPr>
        <w:t>三亚市国际文化交流中心部门2020年预算公开目录</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5"/>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三亚市国际文化交流中心概况  </w:t>
      </w:r>
    </w:p>
    <w:p>
      <w:pPr>
        <w:pStyle w:val="5"/>
        <w:numPr>
          <w:ilvl w:val="0"/>
          <w:numId w:val="2"/>
        </w:numPr>
        <w:ind w:firstLineChars="0"/>
        <w:jc w:val="left"/>
        <w:rPr>
          <w:rFonts w:ascii="黑体" w:hAnsi="黑体" w:eastAsia="黑体"/>
          <w:sz w:val="32"/>
          <w:szCs w:val="32"/>
        </w:rPr>
      </w:pPr>
      <w:r>
        <w:rPr>
          <w:rFonts w:hint="eastAsia" w:ascii="黑体" w:hAnsi="黑体" w:eastAsia="黑体"/>
          <w:sz w:val="32"/>
          <w:szCs w:val="32"/>
        </w:rPr>
        <w:t>部门主要职能及机构设置情况</w:t>
      </w:r>
    </w:p>
    <w:p>
      <w:pPr>
        <w:pStyle w:val="5"/>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5"/>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三亚市国际文化交流中心2020年部门预算表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widowControl/>
        <w:ind w:firstLine="0" w:firstLineChars="0"/>
        <w:jc w:val="left"/>
        <w:rPr>
          <w:rFonts w:ascii="黑体" w:hAnsi="宋体" w:eastAsia="黑体"/>
          <w:sz w:val="32"/>
          <w:szCs w:val="32"/>
        </w:rPr>
      </w:pPr>
      <w:r>
        <w:rPr>
          <w:rFonts w:hint="eastAsia" w:ascii="仿宋_GB2312" w:hAnsi="仿宋_GB2312" w:eastAsia="仿宋_GB2312" w:cs="仿宋_GB2312"/>
          <w:sz w:val="32"/>
          <w:szCs w:val="32"/>
        </w:rPr>
        <w:t>九、项目支出绩效信息表</w:t>
      </w:r>
    </w:p>
    <w:p>
      <w:pPr>
        <w:pStyle w:val="6"/>
        <w:widowControl/>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十、省级财力安排的专项转移支付预算表</w:t>
      </w:r>
    </w:p>
    <w:p>
      <w:pPr>
        <w:pStyle w:val="5"/>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仿宋_GB2312"/>
          <w:sz w:val="32"/>
          <w:szCs w:val="32"/>
        </w:rPr>
        <w:t>三亚市国际文化交流中心2019</w:t>
      </w:r>
      <w:r>
        <w:rPr>
          <w:rFonts w:hint="eastAsia" w:ascii="黑体" w:hAnsi="黑体" w:eastAsia="黑体"/>
          <w:sz w:val="32"/>
          <w:szCs w:val="32"/>
        </w:rPr>
        <w:t>年部门预算情况说明</w:t>
      </w:r>
    </w:p>
    <w:p>
      <w:pPr>
        <w:pStyle w:val="5"/>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5"/>
        <w:ind w:left="1320" w:firstLine="0" w:firstLineChars="0"/>
        <w:jc w:val="left"/>
        <w:rPr>
          <w:rFonts w:ascii="黑体" w:hAnsi="黑体" w:eastAsia="黑体"/>
          <w:sz w:val="32"/>
          <w:szCs w:val="32"/>
        </w:rPr>
      </w:pPr>
    </w:p>
    <w:p>
      <w:pPr>
        <w:pStyle w:val="5"/>
        <w:ind w:left="1320" w:firstLine="0" w:firstLineChars="0"/>
        <w:jc w:val="left"/>
        <w:rPr>
          <w:rFonts w:ascii="黑体" w:hAnsi="黑体" w:eastAsia="黑体"/>
          <w:sz w:val="32"/>
          <w:szCs w:val="32"/>
        </w:rPr>
      </w:pPr>
    </w:p>
    <w:p>
      <w:pPr>
        <w:pStyle w:val="5"/>
        <w:ind w:left="1320" w:firstLine="0" w:firstLineChars="0"/>
        <w:jc w:val="left"/>
        <w:rPr>
          <w:rFonts w:ascii="黑体" w:hAnsi="黑体" w:eastAsia="黑体"/>
          <w:sz w:val="32"/>
          <w:szCs w:val="32"/>
        </w:rPr>
      </w:pPr>
    </w:p>
    <w:p>
      <w:pPr>
        <w:pStyle w:val="5"/>
        <w:ind w:left="1320" w:firstLine="0" w:firstLineChars="0"/>
        <w:jc w:val="left"/>
        <w:rPr>
          <w:rFonts w:ascii="黑体" w:hAnsi="黑体" w:eastAsia="黑体"/>
          <w:sz w:val="32"/>
          <w:szCs w:val="32"/>
        </w:rPr>
      </w:pPr>
    </w:p>
    <w:p>
      <w:pPr>
        <w:pStyle w:val="5"/>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仿宋_GB2312"/>
          <w:sz w:val="32"/>
          <w:szCs w:val="32"/>
        </w:rPr>
        <w:t>三亚市国际文化交流中心(部门)</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5"/>
        <w:numPr>
          <w:ilvl w:val="0"/>
          <w:numId w:val="5"/>
        </w:numPr>
        <w:ind w:firstLineChars="0"/>
        <w:jc w:val="left"/>
        <w:rPr>
          <w:rFonts w:ascii="黑体" w:hAnsi="黑体" w:eastAsia="黑体" w:cs="仿宋_GB2312"/>
          <w:sz w:val="32"/>
          <w:szCs w:val="32"/>
        </w:rPr>
      </w:pPr>
      <w:r>
        <w:rPr>
          <w:rFonts w:hint="eastAsia" w:ascii="黑体" w:hAnsi="黑体" w:eastAsia="黑体"/>
          <w:sz w:val="32"/>
          <w:szCs w:val="32"/>
        </w:rPr>
        <w:t>部门主要职能</w:t>
      </w:r>
      <w:r>
        <w:rPr>
          <w:rFonts w:hint="eastAsia" w:ascii="仿宋_GB2312" w:hAnsi="黑体" w:eastAsia="仿宋_GB2312" w:cs="仿宋_GB2312"/>
          <w:sz w:val="32"/>
          <w:szCs w:val="32"/>
        </w:rPr>
        <w:t xml:space="preserve"> </w:t>
      </w:r>
    </w:p>
    <w:p>
      <w:pPr>
        <w:pStyle w:val="5"/>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市委市政府的领导下,负责与国外的文化、艺术、经济、科技等邻域的民间、团体、专家、学者、知名人士建立交流合作关系,组织赴国外考察、访问、演出、展览、学术研讨等各种形式的民间交流活动,利用各种形式和途径向世界宣传三亚。</w:t>
      </w:r>
    </w:p>
    <w:p>
      <w:pPr>
        <w:pStyle w:val="5"/>
        <w:ind w:firstLine="0" w:firstLineChars="0"/>
        <w:jc w:val="left"/>
        <w:rPr>
          <w:rFonts w:ascii="黑体" w:hAnsi="黑体" w:eastAsia="黑体" w:cs="仿宋_GB2312"/>
          <w:sz w:val="32"/>
          <w:szCs w:val="32"/>
        </w:rPr>
      </w:pPr>
      <w:r>
        <w:rPr>
          <w:rFonts w:hint="eastAsia" w:ascii="黑体" w:hAnsi="黑体" w:eastAsia="黑体" w:cs="仿宋_GB2312"/>
          <w:sz w:val="32"/>
          <w:szCs w:val="32"/>
        </w:rPr>
        <w:t>二、部门预算单位构成</w:t>
      </w:r>
    </w:p>
    <w:p>
      <w:pPr>
        <w:pStyle w:val="5"/>
        <w:ind w:firstLine="640"/>
        <w:jc w:val="left"/>
        <w:rPr>
          <w:rFonts w:ascii="仿宋_GB2312" w:hAnsi="黑体" w:eastAsia="仿宋_GB2312" w:cs="仿宋_GB2312"/>
          <w:sz w:val="24"/>
          <w:szCs w:val="24"/>
        </w:rPr>
      </w:pPr>
      <w:r>
        <w:rPr>
          <w:rFonts w:hint="eastAsia" w:ascii="仿宋_GB2312" w:hAnsi="仿宋_GB2312" w:eastAsia="仿宋_GB2312" w:cs="仿宋_GB2312"/>
          <w:sz w:val="32"/>
          <w:szCs w:val="32"/>
        </w:rPr>
        <w:t>市国际文化交流中心机关事业编制11名,其中单位领导3名,内设部门科级领导职数3名,科员4名，工勤技能岗位1名。市国际文化交流中心机关设置办公室、文化交流科2个科级内设机构。纳入市国际文化交流中心（部门）2020年部门预算编制范围的只有部门本级，没有二级预算单位。</w:t>
      </w:r>
    </w:p>
    <w:p>
      <w:pPr>
        <w:jc w:val="left"/>
        <w:rPr>
          <w:rFonts w:ascii="仿宋_GB2312" w:hAnsi="黑体" w:eastAsia="仿宋_GB2312" w:cs="仿宋_GB2312"/>
          <w:sz w:val="24"/>
          <w:szCs w:val="24"/>
        </w:rPr>
      </w:pPr>
    </w:p>
    <w:p>
      <w:pPr>
        <w:ind w:firstLine="480" w:firstLineChars="150"/>
        <w:rPr>
          <w:rFonts w:ascii="黑体" w:hAnsi="黑体" w:eastAsia="黑体"/>
          <w:b/>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仿宋_GB2312"/>
          <w:b/>
          <w:sz w:val="32"/>
          <w:szCs w:val="32"/>
        </w:rPr>
        <w:t>市国际文化交流中心2020</w:t>
      </w:r>
      <w:r>
        <w:rPr>
          <w:rFonts w:hint="eastAsia" w:ascii="黑体" w:hAnsi="黑体" w:eastAsia="黑体"/>
          <w:b/>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b/>
          <w:sz w:val="32"/>
          <w:szCs w:val="32"/>
        </w:rPr>
      </w:pPr>
      <w:r>
        <w:rPr>
          <w:rFonts w:hint="eastAsia" w:ascii="黑体" w:hAnsi="黑体" w:eastAsia="黑体"/>
          <w:sz w:val="32"/>
          <w:szCs w:val="32"/>
        </w:rPr>
        <w:t xml:space="preserve">第三部分  </w:t>
      </w:r>
      <w:r>
        <w:rPr>
          <w:rFonts w:hint="eastAsia" w:ascii="黑体" w:hAnsi="黑体" w:eastAsia="黑体"/>
          <w:b/>
          <w:sz w:val="32"/>
          <w:szCs w:val="32"/>
        </w:rPr>
        <w:t xml:space="preserve"> </w:t>
      </w:r>
      <w:r>
        <w:rPr>
          <w:rFonts w:hint="eastAsia" w:ascii="黑体" w:hAnsi="黑体" w:eastAsia="黑体" w:cs="仿宋_GB2312"/>
          <w:b/>
          <w:sz w:val="32"/>
          <w:szCs w:val="32"/>
        </w:rPr>
        <w:t>市国际文化交流中心2020</w:t>
      </w:r>
      <w:r>
        <w:rPr>
          <w:rFonts w:hint="eastAsia" w:ascii="黑体" w:hAnsi="黑体" w:eastAsia="黑体"/>
          <w:b/>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仿宋_GB2312"/>
          <w:sz w:val="32"/>
          <w:szCs w:val="32"/>
        </w:rPr>
        <w:t>市国际文化交流中心2020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市国际文化交流中心（部门）2020年财政拨款收支总预算</w:t>
      </w:r>
      <w:r>
        <w:rPr>
          <w:rFonts w:hint="eastAsia" w:ascii="仿宋_GB2312" w:hAnsi="黑体" w:eastAsia="仿宋_GB2312" w:cs="仿宋_GB2312"/>
          <w:sz w:val="32"/>
          <w:szCs w:val="32"/>
        </w:rPr>
        <w:t>261.15</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261.15</w:t>
      </w:r>
      <w:r>
        <w:rPr>
          <w:rFonts w:hint="eastAsia" w:ascii="仿宋_GB2312" w:hAnsi="黑体" w:eastAsia="仿宋_GB2312"/>
          <w:sz w:val="32"/>
          <w:szCs w:val="32"/>
        </w:rPr>
        <w:t>万元，包括一般公共预算本年收入261.15万元、政府性基金预算本年收入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261.15</w:t>
      </w:r>
      <w:r>
        <w:rPr>
          <w:rFonts w:hint="eastAsia" w:ascii="仿宋_GB2312" w:hAnsi="黑体" w:eastAsia="仿宋_GB2312"/>
          <w:sz w:val="32"/>
          <w:szCs w:val="32"/>
        </w:rPr>
        <w:t>万元（包括文化旅游体育与传媒支出223.3万元，社会保障和就业支出11.16万元，卫生健康支出17万元，住房保障支出9.69万元。）。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仿宋_GB2312"/>
          <w:sz w:val="32"/>
          <w:szCs w:val="32"/>
        </w:rPr>
        <w:t>市国际文化交流中心（部门）2020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w:t>
      </w:r>
      <w:r>
        <w:rPr>
          <w:rFonts w:hint="eastAsia" w:ascii="楷体" w:hAnsi="楷体" w:eastAsia="楷体"/>
          <w:b/>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三亚市国际文化交流中心（部门）2020年一般公共预算当年拨款261.15万元，比上年预算数减少40.45万元，主要是项目经费减少。</w:t>
      </w:r>
    </w:p>
    <w:p>
      <w:pPr>
        <w:ind w:firstLine="640"/>
        <w:jc w:val="left"/>
        <w:rPr>
          <w:rFonts w:ascii="楷体" w:hAnsi="楷体" w:eastAsia="楷体"/>
          <w:b/>
          <w:sz w:val="32"/>
          <w:szCs w:val="32"/>
        </w:rPr>
      </w:pPr>
      <w:r>
        <w:rPr>
          <w:rFonts w:hint="eastAsia" w:ascii="楷体" w:hAnsi="楷体" w:eastAsia="楷体"/>
          <w:sz w:val="32"/>
          <w:szCs w:val="32"/>
        </w:rPr>
        <w:t>（</w:t>
      </w:r>
      <w:r>
        <w:rPr>
          <w:rFonts w:hint="eastAsia" w:ascii="楷体" w:hAnsi="楷体" w:eastAsia="楷体"/>
          <w:b/>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文化旅游体育与传媒</w:t>
      </w:r>
      <w:r>
        <w:rPr>
          <w:rFonts w:hint="eastAsia" w:ascii="仿宋_GB2312" w:hAnsi="黑体" w:eastAsia="仿宋_GB2312" w:cs="仿宋_GB2312"/>
          <w:sz w:val="32"/>
          <w:szCs w:val="32"/>
        </w:rPr>
        <w:t>（类）支出223.3</w:t>
      </w:r>
      <w:r>
        <w:rPr>
          <w:rFonts w:hint="eastAsia" w:ascii="仿宋_GB2312" w:hAnsi="黑体" w:eastAsia="仿宋_GB2312"/>
          <w:sz w:val="32"/>
          <w:szCs w:val="32"/>
        </w:rPr>
        <w:t>万元，占85.5%；社会保障和就业支出11.16万元，占4.3%；卫生健康支出17万元，占6.5%；住房保障支出9.69万元，占3.7%。</w:t>
      </w:r>
    </w:p>
    <w:p>
      <w:pPr>
        <w:numPr>
          <w:ilvl w:val="0"/>
          <w:numId w:val="6"/>
        </w:numPr>
        <w:ind w:firstLine="800" w:firstLineChars="250"/>
        <w:rPr>
          <w:rFonts w:ascii="楷体" w:hAnsi="楷体" w:eastAsia="楷体" w:cs="楷体"/>
          <w:b/>
          <w:bCs/>
          <w:sz w:val="32"/>
          <w:szCs w:val="32"/>
        </w:rPr>
      </w:pPr>
      <w:r>
        <w:rPr>
          <w:rFonts w:hint="eastAsia" w:ascii="楷体" w:hAnsi="楷体" w:eastAsia="楷体" w:cs="楷体"/>
          <w:b/>
          <w:bCs/>
          <w:sz w:val="32"/>
          <w:szCs w:val="32"/>
        </w:rPr>
        <w:t>一般公共预算当年使用具体情况</w:t>
      </w:r>
    </w:p>
    <w:p>
      <w:pPr>
        <w:ind w:firstLine="642"/>
        <w:rPr>
          <w:rFonts w:ascii="仿宋_GB2312" w:hAnsi="仿宋" w:eastAsia="仿宋_GB2312" w:cs="仿宋"/>
          <w:sz w:val="32"/>
          <w:szCs w:val="32"/>
        </w:rPr>
      </w:pPr>
      <w:r>
        <w:rPr>
          <w:rFonts w:hint="eastAsia" w:ascii="仿宋" w:hAnsi="仿宋" w:eastAsia="仿宋" w:cs="仿宋"/>
          <w:sz w:val="32"/>
          <w:szCs w:val="32"/>
        </w:rPr>
        <w:t>1.</w:t>
      </w:r>
      <w:r>
        <w:rPr>
          <w:rFonts w:hint="eastAsia" w:ascii="仿宋_GB2312" w:hAnsi="黑体" w:eastAsia="仿宋_GB2312"/>
          <w:sz w:val="32"/>
          <w:szCs w:val="32"/>
        </w:rPr>
        <w:t xml:space="preserve"> 文化旅游体育与传媒</w:t>
      </w:r>
      <w:r>
        <w:rPr>
          <w:rFonts w:hint="eastAsia" w:eastAsia="仿宋_GB2312" w:asciiTheme="minorHAnsi" w:hAnsiTheme="minorHAnsi"/>
          <w:sz w:val="32"/>
          <w:szCs w:val="32"/>
        </w:rPr>
        <w:t>支出</w:t>
      </w:r>
      <w:r>
        <w:rPr>
          <w:rFonts w:hint="eastAsia" w:ascii="仿宋_GB2312" w:hAnsi="黑体" w:eastAsia="仿宋_GB2312" w:cs="仿宋_GB2312"/>
          <w:sz w:val="32"/>
          <w:szCs w:val="32"/>
        </w:rPr>
        <w:t>（类）</w:t>
      </w:r>
      <w:r>
        <w:rPr>
          <w:rFonts w:hint="eastAsia" w:ascii="仿宋_GB2312" w:hAnsi="仿宋" w:eastAsia="仿宋_GB2312" w:cs="仿宋"/>
          <w:sz w:val="32"/>
          <w:szCs w:val="32"/>
        </w:rPr>
        <w:t>文化和旅游（款）行政运行（项）2020年预算数123.30万元，比上年预算数增加6.19万元，主要是人员工资、社保等基本保障有所增长。</w:t>
      </w:r>
    </w:p>
    <w:p>
      <w:pPr>
        <w:ind w:firstLine="642"/>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黑体" w:eastAsia="仿宋_GB2312"/>
          <w:sz w:val="32"/>
          <w:szCs w:val="32"/>
        </w:rPr>
        <w:t xml:space="preserve"> 文化旅游体育与传媒</w:t>
      </w:r>
      <w:r>
        <w:rPr>
          <w:rFonts w:hint="eastAsia" w:eastAsia="仿宋_GB2312" w:asciiTheme="minorHAnsi" w:hAnsiTheme="minorHAnsi"/>
          <w:sz w:val="32"/>
          <w:szCs w:val="32"/>
        </w:rPr>
        <w:t>支出</w:t>
      </w:r>
      <w:r>
        <w:rPr>
          <w:rFonts w:hint="eastAsia" w:ascii="仿宋_GB2312" w:hAnsi="黑体" w:eastAsia="仿宋_GB2312" w:cs="仿宋_GB2312"/>
          <w:sz w:val="32"/>
          <w:szCs w:val="32"/>
        </w:rPr>
        <w:t>（类）其他</w:t>
      </w:r>
      <w:r>
        <w:rPr>
          <w:rFonts w:hint="eastAsia" w:ascii="仿宋_GB2312" w:hAnsi="仿宋" w:eastAsia="仿宋_GB2312" w:cs="仿宋"/>
          <w:sz w:val="32"/>
          <w:szCs w:val="32"/>
        </w:rPr>
        <w:t>文化旅游体育和传媒支出（款）</w:t>
      </w:r>
      <w:r>
        <w:rPr>
          <w:rFonts w:hint="eastAsia" w:ascii="仿宋_GB2312" w:hAnsi="黑体" w:eastAsia="仿宋_GB2312" w:cs="仿宋_GB2312"/>
          <w:sz w:val="32"/>
          <w:szCs w:val="32"/>
        </w:rPr>
        <w:t>其他</w:t>
      </w:r>
      <w:r>
        <w:rPr>
          <w:rFonts w:hint="eastAsia" w:ascii="仿宋_GB2312" w:hAnsi="仿宋" w:eastAsia="仿宋_GB2312" w:cs="仿宋"/>
          <w:sz w:val="32"/>
          <w:szCs w:val="32"/>
        </w:rPr>
        <w:t>文化旅游体育和传媒支出（项）2020年预算数为100万元，比上年预算数减少38万元，主要是项目减少。</w:t>
      </w:r>
    </w:p>
    <w:p>
      <w:pPr>
        <w:ind w:firstLine="642"/>
        <w:rPr>
          <w:rFonts w:ascii="仿宋_GB2312" w:hAnsi="仿宋" w:eastAsia="仿宋_GB2312" w:cs="仿宋"/>
          <w:sz w:val="32"/>
          <w:szCs w:val="32"/>
        </w:rPr>
      </w:pPr>
      <w:r>
        <w:rPr>
          <w:rFonts w:hint="eastAsia" w:ascii="仿宋_GB2312" w:hAnsi="仿宋" w:eastAsia="仿宋_GB2312" w:cs="仿宋"/>
          <w:sz w:val="32"/>
          <w:szCs w:val="32"/>
        </w:rPr>
        <w:t>3.社会保障和就业支出（类）行政事业单位养老支出（款）机关事业单位基本养老保险缴费支出（项）2020年预算数是11.16万元，比上年预算支出减少7.84万元，原因是2019年计算预算数时扩大了预算数目；</w:t>
      </w:r>
    </w:p>
    <w:p>
      <w:pPr>
        <w:ind w:firstLine="642"/>
        <w:rPr>
          <w:rFonts w:ascii="仿宋_GB2312" w:hAnsi="仿宋" w:eastAsia="仿宋_GB2312" w:cs="仿宋"/>
          <w:sz w:val="32"/>
          <w:szCs w:val="32"/>
        </w:rPr>
      </w:pPr>
      <w:r>
        <w:rPr>
          <w:rFonts w:hint="eastAsia" w:ascii="仿宋_GB2312" w:hAnsi="仿宋" w:eastAsia="仿宋_GB2312" w:cs="仿宋"/>
          <w:sz w:val="32"/>
          <w:szCs w:val="32"/>
        </w:rPr>
        <w:t>4.卫生健康支出（类）行政事业单位医疗（款）行政事业单位医疗（项）2020年预算数为5.93万元，比上年预算支出增加</w:t>
      </w:r>
      <w:r>
        <w:rPr>
          <w:rFonts w:hint="eastAsia" w:ascii="仿宋_GB2312" w:eastAsia="仿宋_GB2312" w:cs="仿宋" w:hAnsiTheme="minorHAnsi"/>
          <w:sz w:val="32"/>
          <w:szCs w:val="32"/>
        </w:rPr>
        <w:t>1.2</w:t>
      </w:r>
      <w:r>
        <w:rPr>
          <w:rFonts w:hint="eastAsia" w:eastAsia="仿宋_GB2312" w:cs="仿宋" w:asciiTheme="minorHAnsi" w:hAnsiTheme="minorHAnsi"/>
          <w:sz w:val="32"/>
          <w:szCs w:val="32"/>
        </w:rPr>
        <w:t>万元</w:t>
      </w:r>
      <w:r>
        <w:rPr>
          <w:rFonts w:hint="eastAsia" w:ascii="仿宋_GB2312" w:hAnsi="仿宋" w:eastAsia="仿宋_GB2312" w:cs="仿宋"/>
          <w:sz w:val="32"/>
          <w:szCs w:val="32"/>
        </w:rPr>
        <w:t xml:space="preserve"> ，主要原因是医疗缴费增加；</w:t>
      </w:r>
    </w:p>
    <w:p>
      <w:pPr>
        <w:ind w:firstLine="642"/>
        <w:rPr>
          <w:rFonts w:ascii="仿宋_GB2312" w:hAnsi="仿宋" w:eastAsia="仿宋_GB2312" w:cs="仿宋"/>
          <w:sz w:val="32"/>
          <w:szCs w:val="32"/>
        </w:rPr>
      </w:pPr>
      <w:r>
        <w:rPr>
          <w:rFonts w:hint="eastAsia" w:ascii="仿宋_GB2312" w:hAnsi="仿宋" w:eastAsia="仿宋_GB2312" w:cs="仿宋"/>
          <w:sz w:val="32"/>
          <w:szCs w:val="32"/>
        </w:rPr>
        <w:t>卫生健康支出（类）行政事业单位医疗（款）公务员医疗补助（项）2020年预算数为11.07万元，比上年预算支出增加0.27万元 ，主要原因是医疗补助增加；</w:t>
      </w:r>
    </w:p>
    <w:p>
      <w:pPr>
        <w:ind w:firstLine="642"/>
        <w:rPr>
          <w:rFonts w:ascii="仿宋_GB2312" w:hAnsi="仿宋" w:eastAsia="仿宋_GB2312" w:cs="仿宋"/>
          <w:sz w:val="32"/>
          <w:szCs w:val="32"/>
        </w:rPr>
      </w:pPr>
      <w:r>
        <w:rPr>
          <w:rFonts w:hint="eastAsia" w:ascii="仿宋_GB2312" w:hAnsi="仿宋" w:eastAsia="仿宋_GB2312" w:cs="仿宋"/>
          <w:sz w:val="32"/>
          <w:szCs w:val="32"/>
        </w:rPr>
        <w:t>5.住房保障支出（类）住房改革支出（款）住房公积金（项）2020年预算数为9.69万元，比上年预算支出减少2.27万元，主要原因是2019年没有应休未休，2020年做预算时公积金基数变小。</w:t>
      </w:r>
    </w:p>
    <w:p>
      <w:pPr>
        <w:ind w:firstLine="640"/>
        <w:rPr>
          <w:rFonts w:ascii="黑体" w:hAnsi="黑体" w:eastAsia="黑体"/>
          <w:sz w:val="32"/>
          <w:szCs w:val="32"/>
        </w:rPr>
      </w:pPr>
      <w:r>
        <w:rPr>
          <w:rFonts w:hint="eastAsia" w:ascii="黑体" w:hAnsi="黑体" w:eastAsia="黑体"/>
          <w:sz w:val="32"/>
          <w:szCs w:val="32"/>
        </w:rPr>
        <w:t>三、关于市国际文化交流中心（部门）</w:t>
      </w:r>
      <w:r>
        <w:rPr>
          <w:rFonts w:hint="eastAsia" w:ascii="仿宋_GB2312" w:hAnsi="黑体" w:eastAsia="仿宋_GB2312"/>
          <w:sz w:val="32"/>
          <w:szCs w:val="32"/>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市国际文化交流中心（部门）2020年一般公共预算基本支出为</w:t>
      </w:r>
      <w:r>
        <w:rPr>
          <w:rFonts w:hint="eastAsia" w:ascii="仿宋_GB2312" w:hAnsi="黑体" w:eastAsia="仿宋_GB2312" w:cs="仿宋_GB2312"/>
          <w:sz w:val="32"/>
          <w:szCs w:val="32"/>
        </w:rPr>
        <w:t>161.15</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140.95</w:t>
      </w:r>
      <w:r>
        <w:rPr>
          <w:rFonts w:hint="eastAsia" w:ascii="仿宋_GB2312" w:hAnsi="黑体" w:eastAsia="仿宋_GB2312"/>
          <w:sz w:val="32"/>
          <w:szCs w:val="32"/>
        </w:rPr>
        <w:t>万元，主要包括：基本工资、津贴补贴、奖金、社会保障缴费、其他工资福利支出</w:t>
      </w:r>
      <w:r>
        <w:rPr>
          <w:rFonts w:hint="eastAsia" w:ascii="仿宋" w:hAnsi="仿宋" w:eastAsia="仿宋"/>
          <w:sz w:val="32"/>
          <w:szCs w:val="32"/>
        </w:rPr>
        <w:t>、</w:t>
      </w:r>
      <w:r>
        <w:rPr>
          <w:rFonts w:hint="eastAsia" w:ascii="仿宋_GB2312" w:hAnsi="黑体" w:eastAsia="仿宋_GB2312"/>
          <w:sz w:val="32"/>
          <w:szCs w:val="32"/>
        </w:rPr>
        <w:t>对个人和家庭的补助</w:t>
      </w:r>
      <w:r>
        <w:rPr>
          <w:rFonts w:hint="eastAsia" w:ascii="仿宋" w:hAnsi="仿宋" w:eastAsia="仿宋"/>
          <w:sz w:val="32"/>
          <w:szCs w:val="32"/>
        </w:rPr>
        <w:t>、</w:t>
      </w:r>
      <w:r>
        <w:rPr>
          <w:rFonts w:hint="eastAsia" w:ascii="仿宋_GB2312" w:hAnsi="黑体" w:eastAsia="仿宋_GB2312"/>
          <w:sz w:val="32"/>
          <w:szCs w:val="32"/>
        </w:rPr>
        <w:t>医疗费和住房公积金。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公用经费20万元，主要包括：办公费、邮电费</w:t>
      </w:r>
      <w:r>
        <w:rPr>
          <w:rFonts w:hint="eastAsia" w:ascii="仿宋" w:hAnsi="仿宋" w:eastAsia="仿宋"/>
          <w:sz w:val="32"/>
          <w:szCs w:val="32"/>
        </w:rPr>
        <w:t>、</w:t>
      </w:r>
      <w:r>
        <w:rPr>
          <w:rFonts w:hint="eastAsia" w:ascii="仿宋_GB2312" w:hAnsi="黑体" w:eastAsia="仿宋_GB2312"/>
          <w:sz w:val="32"/>
          <w:szCs w:val="32"/>
        </w:rPr>
        <w:t>会议费</w:t>
      </w:r>
      <w:r>
        <w:rPr>
          <w:rFonts w:hint="eastAsia" w:ascii="仿宋" w:hAnsi="仿宋" w:eastAsia="仿宋"/>
          <w:sz w:val="32"/>
          <w:szCs w:val="32"/>
        </w:rPr>
        <w:t>、</w:t>
      </w:r>
      <w:r>
        <w:rPr>
          <w:rFonts w:hint="eastAsia" w:ascii="仿宋_GB2312" w:hAnsi="黑体" w:eastAsia="仿宋_GB2312"/>
          <w:sz w:val="32"/>
          <w:szCs w:val="32"/>
        </w:rPr>
        <w:t>培训费</w:t>
      </w:r>
      <w:r>
        <w:rPr>
          <w:rFonts w:hint="eastAsia" w:ascii="仿宋" w:hAnsi="仿宋" w:eastAsia="仿宋"/>
          <w:sz w:val="32"/>
          <w:szCs w:val="32"/>
        </w:rPr>
        <w:t>、</w:t>
      </w:r>
      <w:r>
        <w:rPr>
          <w:rFonts w:hint="eastAsia" w:ascii="仿宋_GB2312" w:hAnsi="黑体" w:eastAsia="仿宋_GB2312"/>
          <w:sz w:val="32"/>
          <w:szCs w:val="32"/>
        </w:rPr>
        <w:t>工会经费</w:t>
      </w:r>
      <w:r>
        <w:rPr>
          <w:rFonts w:hint="eastAsia" w:ascii="仿宋" w:hAnsi="仿宋" w:eastAsia="仿宋"/>
          <w:sz w:val="32"/>
          <w:szCs w:val="32"/>
        </w:rPr>
        <w:t>、</w:t>
      </w:r>
      <w:r>
        <w:rPr>
          <w:rFonts w:hint="eastAsia" w:ascii="仿宋_GB2312" w:hAnsi="黑体" w:eastAsia="仿宋_GB2312"/>
          <w:sz w:val="32"/>
          <w:szCs w:val="32"/>
        </w:rPr>
        <w:t>福利费</w:t>
      </w:r>
      <w:r>
        <w:rPr>
          <w:rFonts w:hint="eastAsia" w:ascii="仿宋" w:hAnsi="仿宋" w:eastAsia="仿宋"/>
          <w:sz w:val="32"/>
          <w:szCs w:val="32"/>
        </w:rPr>
        <w:t>、</w:t>
      </w:r>
      <w:r>
        <w:rPr>
          <w:rFonts w:hint="eastAsia" w:ascii="仿宋_GB2312" w:hAnsi="黑体" w:eastAsia="仿宋_GB2312"/>
          <w:sz w:val="32"/>
          <w:szCs w:val="32"/>
        </w:rPr>
        <w:t>公务用车运行维护费</w:t>
      </w:r>
      <w:r>
        <w:rPr>
          <w:rFonts w:hint="eastAsia" w:ascii="仿宋" w:hAnsi="仿宋" w:eastAsia="仿宋"/>
          <w:sz w:val="32"/>
          <w:szCs w:val="32"/>
        </w:rPr>
        <w:t>、</w:t>
      </w:r>
      <w:r>
        <w:rPr>
          <w:rFonts w:hint="eastAsia" w:ascii="仿宋_GB2312" w:hAnsi="黑体" w:eastAsia="仿宋_GB2312"/>
          <w:sz w:val="32"/>
          <w:szCs w:val="32"/>
        </w:rPr>
        <w:t>其他交通费用</w:t>
      </w:r>
      <w:r>
        <w:rPr>
          <w:rFonts w:hint="eastAsia" w:ascii="仿宋" w:hAnsi="仿宋" w:eastAsia="仿宋"/>
          <w:sz w:val="32"/>
          <w:szCs w:val="32"/>
        </w:rPr>
        <w:t>、</w:t>
      </w:r>
      <w:r>
        <w:rPr>
          <w:rFonts w:hint="eastAsia" w:ascii="仿宋_GB2312" w:hAnsi="黑体" w:eastAsia="仿宋_GB2312"/>
          <w:sz w:val="32"/>
          <w:szCs w:val="32"/>
        </w:rPr>
        <w:t>其他商品和服务支出。</w:t>
      </w:r>
    </w:p>
    <w:p>
      <w:pPr>
        <w:numPr>
          <w:ilvl w:val="0"/>
          <w:numId w:val="7"/>
        </w:numPr>
        <w:ind w:firstLine="640" w:firstLineChars="200"/>
        <w:rPr>
          <w:rFonts w:ascii="黑体" w:hAnsi="黑体" w:eastAsia="黑体"/>
          <w:bCs/>
          <w:sz w:val="32"/>
          <w:shd w:val="clear" w:color="auto" w:fill="FFFFFF"/>
        </w:rPr>
      </w:pPr>
      <w:r>
        <w:rPr>
          <w:rFonts w:hint="eastAsia" w:ascii="黑体" w:hAnsi="黑体" w:eastAsia="黑体"/>
          <w:bCs/>
          <w:sz w:val="32"/>
          <w:szCs w:val="32"/>
        </w:rPr>
        <w:t>市国际文化交流中心</w:t>
      </w:r>
      <w:r>
        <w:rPr>
          <w:rFonts w:hint="eastAsia" w:ascii="黑体" w:hAnsi="黑体" w:eastAsia="黑体"/>
          <w:bCs/>
          <w:sz w:val="32"/>
          <w:shd w:val="clear" w:color="auto" w:fill="FFFFFF"/>
        </w:rPr>
        <w:t>（部门）</w:t>
      </w:r>
      <w:r>
        <w:rPr>
          <w:rFonts w:hint="eastAsia" w:ascii="仿宋_GB2312" w:hAnsi="黑体" w:eastAsia="仿宋_GB2312"/>
          <w:sz w:val="32"/>
          <w:szCs w:val="32"/>
        </w:rPr>
        <w:t>2020</w:t>
      </w:r>
      <w:r>
        <w:rPr>
          <w:rFonts w:hint="eastAsia" w:ascii="黑体" w:hAnsi="黑体" w:eastAsia="黑体"/>
          <w:bCs/>
          <w:sz w:val="32"/>
          <w:shd w:val="clear" w:color="auto" w:fill="FFFFFF"/>
        </w:rPr>
        <w:t>年“三公”经费预算情况说明</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（一）市国际文化交流中心（部门）</w:t>
      </w:r>
      <w:r>
        <w:rPr>
          <w:rFonts w:hint="eastAsia" w:ascii="仿宋_GB2312" w:hAnsi="黑体" w:eastAsia="仿宋_GB2312" w:cs="仿宋_GB2312"/>
          <w:sz w:val="32"/>
          <w:szCs w:val="32"/>
        </w:rPr>
        <w:t>2020</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2.68</w:t>
      </w:r>
      <w:r>
        <w:rPr>
          <w:rFonts w:hint="eastAsia" w:ascii="仿宋_GB2312" w:hAnsi="黑体" w:eastAsia="仿宋_GB2312"/>
          <w:sz w:val="32"/>
          <w:szCs w:val="32"/>
        </w:rPr>
        <w:t>万元。其中：</w:t>
      </w:r>
    </w:p>
    <w:p>
      <w:pPr>
        <w:ind w:firstLine="640" w:firstLineChars="200"/>
        <w:rPr>
          <w:rFonts w:ascii="黑体" w:hAnsi="黑体" w:eastAsia="黑体" w:cs="Times New Roman"/>
          <w:b/>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。2020年无出国计划安排。</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。公务车保有量1辆，计划购置0辆；公务接待费0.86万元</w:t>
      </w:r>
    </w:p>
    <w:p>
      <w:pPr>
        <w:ind w:firstLine="640" w:firstLineChars="20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0.86</w:t>
      </w:r>
      <w:r>
        <w:rPr>
          <w:rFonts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rPr>
        <w:t>比上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rPr>
        <w:t>持平</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计划接待10批100人。</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（二）市国际文化交流中心（部门）</w:t>
      </w:r>
      <w:r>
        <w:rPr>
          <w:rFonts w:hint="eastAsia" w:ascii="仿宋_GB2312" w:hAnsi="黑体" w:eastAsia="仿宋_GB2312" w:cs="仿宋_GB2312"/>
          <w:sz w:val="32"/>
          <w:szCs w:val="32"/>
        </w:rPr>
        <w:t>2020</w:t>
      </w:r>
      <w:r>
        <w:rPr>
          <w:rFonts w:hint="eastAsia" w:ascii="仿宋_GB2312" w:hAnsi="黑体" w:eastAsia="仿宋_GB2312"/>
          <w:sz w:val="32"/>
          <w:szCs w:val="32"/>
        </w:rPr>
        <w:t>年政府性基金预算“三公”经费预算数为0万元。其中，因公出国（境）经费0万元，与上年预算持平，2020年无出国计划安排。公务用车购置及运行费0万元（其中，公务用车购置费0万元，公务用车运行费0万元），与上年预算持平。公务接待费0万元，与上年预算持平</w:t>
      </w:r>
      <w:bookmarkStart w:id="0" w:name="_GoBack"/>
      <w:bookmarkEnd w:id="0"/>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市国际文化交流中心</w:t>
      </w:r>
      <w:r>
        <w:rPr>
          <w:rFonts w:hint="eastAsia" w:ascii="黑体" w:hAnsi="黑体" w:eastAsia="黑体" w:cs="Times New Roman"/>
          <w:sz w:val="32"/>
          <w:shd w:val="clear" w:color="auto" w:fill="FFFFFF"/>
        </w:rPr>
        <w:t>（部门）</w:t>
      </w:r>
      <w:r>
        <w:rPr>
          <w:rFonts w:hint="eastAsia" w:ascii="仿宋_GB2312" w:hAnsi="黑体" w:eastAsia="仿宋_GB2312"/>
          <w:sz w:val="32"/>
          <w:szCs w:val="32"/>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市国际文化交流中心无政府性基金预算。与上年预算持平。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市国际文化交流中心</w:t>
      </w:r>
      <w:r>
        <w:rPr>
          <w:rFonts w:hint="eastAsia" w:ascii="黑体" w:hAnsi="黑体" w:eastAsia="黑体" w:cs="Times New Roman"/>
          <w:sz w:val="32"/>
          <w:shd w:val="clear" w:color="auto" w:fill="FFFFFF"/>
        </w:rPr>
        <w:t>（部门）</w:t>
      </w:r>
      <w:r>
        <w:rPr>
          <w:rFonts w:hint="eastAsia" w:ascii="仿宋_GB2312" w:hAnsi="黑体" w:eastAsia="仿宋_GB2312"/>
          <w:sz w:val="32"/>
          <w:szCs w:val="32"/>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按照综合预算原则，市国际文化交流中心（部门）所有收入和支出均纳入部门预算管理。收入包括：一般公共预算收入、政府性基金收入、其他财政资金收入、事业收入、</w:t>
      </w:r>
      <w:r>
        <w:rPr>
          <w:rFonts w:ascii="仿宋_GB2312" w:hAnsi="黑体" w:eastAsia="仿宋_GB2312"/>
          <w:sz w:val="32"/>
          <w:szCs w:val="32"/>
        </w:rPr>
        <w:t>……</w:t>
      </w:r>
      <w:r>
        <w:rPr>
          <w:rFonts w:hint="eastAsia" w:ascii="仿宋_GB2312" w:hAnsi="黑体" w:eastAsia="仿宋_GB2312"/>
          <w:sz w:val="32"/>
          <w:szCs w:val="32"/>
        </w:rPr>
        <w:t>；支出包括：一般公共服务支出、外交支出、国防支出、公共安全支出、教育支出、</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黑体" w:eastAsia="仿宋_GB2312" w:cs="仿宋_GB2312"/>
          <w:sz w:val="32"/>
          <w:szCs w:val="32"/>
        </w:rPr>
        <w:t>市国际文化交流中心（部门）2020</w:t>
      </w:r>
      <w:r>
        <w:rPr>
          <w:rFonts w:hint="eastAsia" w:ascii="仿宋_GB2312" w:hAnsi="黑体" w:eastAsia="仿宋_GB2312"/>
          <w:sz w:val="32"/>
          <w:szCs w:val="32"/>
        </w:rPr>
        <w:t>年收支总预算261.15万元。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市国际文化交流中心</w:t>
      </w:r>
      <w:r>
        <w:rPr>
          <w:rFonts w:hint="eastAsia" w:ascii="黑体" w:hAnsi="黑体" w:eastAsia="黑体" w:cs="Times New Roman"/>
          <w:sz w:val="32"/>
          <w:shd w:val="clear" w:color="auto" w:fill="FFFFFF"/>
        </w:rPr>
        <w:t>（部门）2020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市国际文化交流中心（部门）2020</w:t>
      </w:r>
      <w:r>
        <w:rPr>
          <w:rFonts w:hint="eastAsia" w:ascii="仿宋_GB2312" w:hAnsi="黑体" w:eastAsia="仿宋_GB2312"/>
          <w:sz w:val="32"/>
          <w:szCs w:val="32"/>
        </w:rPr>
        <w:t>年收入预算261</w:t>
      </w:r>
      <w:r>
        <w:rPr>
          <w:rFonts w:hint="eastAsia" w:ascii="仿宋_GB2312" w:hAnsi="黑体" w:eastAsia="仿宋_GB2312" w:cs="仿宋_GB2312"/>
          <w:sz w:val="32"/>
          <w:szCs w:val="32"/>
        </w:rPr>
        <w:t>.15</w:t>
      </w:r>
      <w:r>
        <w:rPr>
          <w:rFonts w:hint="eastAsia" w:ascii="仿宋_GB2312" w:hAnsi="黑体" w:eastAsia="仿宋_GB2312"/>
          <w:sz w:val="32"/>
          <w:szCs w:val="32"/>
        </w:rPr>
        <w:t>万元，其中：经费拨款收入261.15万元，占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比上年预算数减少40.45万元，主要是项目经费减少。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市国际文化交流中心</w:t>
      </w:r>
      <w:r>
        <w:rPr>
          <w:rFonts w:hint="eastAsia" w:ascii="黑体" w:hAnsi="黑体" w:eastAsia="黑体" w:cs="Times New Roman"/>
          <w:sz w:val="32"/>
          <w:shd w:val="clear" w:color="auto" w:fill="FFFFFF"/>
        </w:rPr>
        <w:t>（部门）</w:t>
      </w:r>
      <w:r>
        <w:rPr>
          <w:rFonts w:hint="eastAsia" w:ascii="仿宋_GB2312" w:hAnsi="黑体" w:eastAsia="仿宋_GB2312"/>
          <w:sz w:val="32"/>
          <w:szCs w:val="32"/>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市国际文化交流中心（部门）2020</w:t>
      </w:r>
      <w:r>
        <w:rPr>
          <w:rFonts w:hint="eastAsia" w:ascii="仿宋_GB2312" w:hAnsi="黑体" w:eastAsia="仿宋_GB2312"/>
          <w:sz w:val="32"/>
          <w:szCs w:val="32"/>
        </w:rPr>
        <w:t>年支出预算261.15万元，其中：基本支出</w:t>
      </w:r>
      <w:r>
        <w:rPr>
          <w:rFonts w:hint="eastAsia" w:ascii="仿宋_GB2312" w:hAnsi="黑体" w:eastAsia="仿宋_GB2312" w:cs="仿宋_GB2312"/>
          <w:sz w:val="32"/>
          <w:szCs w:val="32"/>
        </w:rPr>
        <w:t>161.15</w:t>
      </w:r>
      <w:r>
        <w:rPr>
          <w:rFonts w:hint="eastAsia" w:ascii="仿宋_GB2312" w:hAnsi="黑体" w:eastAsia="仿宋_GB2312"/>
          <w:sz w:val="32"/>
          <w:szCs w:val="32"/>
        </w:rPr>
        <w:t>万元，占</w:t>
      </w:r>
      <w:r>
        <w:rPr>
          <w:rFonts w:hint="eastAsia" w:ascii="仿宋_GB2312" w:hAnsi="黑体" w:eastAsia="仿宋_GB2312" w:cs="仿宋_GB2312"/>
          <w:sz w:val="32"/>
          <w:szCs w:val="32"/>
        </w:rPr>
        <w:t>62</w:t>
      </w:r>
      <w:r>
        <w:rPr>
          <w:rFonts w:hint="eastAsia" w:ascii="仿宋_GB2312" w:hAnsi="黑体" w:eastAsia="仿宋_GB2312"/>
          <w:sz w:val="32"/>
          <w:szCs w:val="32"/>
        </w:rPr>
        <w:t>%；项目支出</w:t>
      </w:r>
      <w:r>
        <w:rPr>
          <w:rFonts w:hint="eastAsia" w:ascii="仿宋_GB2312" w:hAnsi="黑体" w:eastAsia="仿宋_GB2312" w:cs="仿宋_GB2312"/>
          <w:sz w:val="32"/>
          <w:szCs w:val="32"/>
        </w:rPr>
        <w:t>100</w:t>
      </w:r>
      <w:r>
        <w:rPr>
          <w:rFonts w:hint="eastAsia" w:ascii="仿宋_GB2312" w:hAnsi="黑体" w:eastAsia="仿宋_GB2312"/>
          <w:sz w:val="32"/>
          <w:szCs w:val="32"/>
        </w:rPr>
        <w:t>万元，占</w:t>
      </w:r>
      <w:r>
        <w:rPr>
          <w:rFonts w:hint="eastAsia" w:ascii="仿宋_GB2312" w:hAnsi="黑体" w:eastAsia="仿宋_GB2312" w:cs="仿宋_GB2312"/>
          <w:sz w:val="32"/>
          <w:szCs w:val="32"/>
        </w:rPr>
        <w:t>38</w:t>
      </w:r>
      <w:r>
        <w:rPr>
          <w:rFonts w:hint="eastAsia" w:ascii="仿宋_GB2312" w:hAnsi="黑体" w:eastAsia="仿宋_GB2312"/>
          <w:sz w:val="32"/>
          <w:szCs w:val="32"/>
        </w:rPr>
        <w:t>%。比上年预算数减少40.45万元，主要是项目经费减少。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b/>
          <w:sz w:val="32"/>
          <w:szCs w:val="32"/>
        </w:rPr>
      </w:pPr>
      <w:r>
        <w:rPr>
          <w:rFonts w:hint="eastAsia" w:ascii="楷体" w:hAnsi="楷体" w:eastAsia="楷体"/>
          <w:b/>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2019</w:t>
      </w:r>
      <w:r>
        <w:rPr>
          <w:rFonts w:hint="eastAsia" w:ascii="仿宋_GB2312" w:hAnsi="黑体" w:eastAsia="仿宋_GB2312"/>
          <w:sz w:val="32"/>
          <w:szCs w:val="32"/>
        </w:rPr>
        <w:t>年</w:t>
      </w:r>
      <w:r>
        <w:rPr>
          <w:rFonts w:hint="eastAsia" w:ascii="仿宋_GB2312" w:hAnsi="黑体" w:eastAsia="仿宋_GB2312" w:cs="仿宋_GB2312"/>
          <w:sz w:val="32"/>
          <w:szCs w:val="32"/>
        </w:rPr>
        <w:t>市国际文化交流中心（部门）本级的机关运行经费预算20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b/>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2019</w:t>
      </w:r>
      <w:r>
        <w:rPr>
          <w:rFonts w:hint="eastAsia" w:ascii="仿宋_GB2312" w:hAnsi="黑体" w:eastAsia="仿宋_GB2312"/>
          <w:sz w:val="32"/>
          <w:szCs w:val="32"/>
        </w:rPr>
        <w:t>年</w:t>
      </w:r>
      <w:r>
        <w:rPr>
          <w:rFonts w:hint="eastAsia" w:ascii="仿宋_GB2312" w:hAnsi="黑体" w:eastAsia="仿宋_GB2312" w:cs="仿宋_GB2312"/>
          <w:sz w:val="32"/>
          <w:szCs w:val="32"/>
        </w:rPr>
        <w:t>市国际文化交流中心（部门）本级及下属各预算单位政府采购预算总额8.55</w:t>
      </w:r>
      <w:r>
        <w:rPr>
          <w:rFonts w:hint="eastAsia" w:ascii="仿宋_GB2312" w:hAnsi="黑体" w:eastAsia="仿宋_GB2312"/>
          <w:sz w:val="32"/>
          <w:szCs w:val="32"/>
        </w:rPr>
        <w:t>万元，其中：政府采购货物预算8.55万元。</w:t>
      </w:r>
    </w:p>
    <w:p>
      <w:pPr>
        <w:ind w:firstLine="640" w:firstLineChars="200"/>
        <w:rPr>
          <w:rFonts w:ascii="楷体" w:hAnsi="楷体" w:eastAsia="楷体"/>
          <w:b/>
          <w:sz w:val="32"/>
          <w:szCs w:val="32"/>
        </w:rPr>
      </w:pPr>
      <w:r>
        <w:rPr>
          <w:rFonts w:hint="eastAsia" w:ascii="楷体" w:hAnsi="楷体" w:eastAsia="楷体"/>
          <w:b/>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截至2019</w:t>
      </w:r>
      <w:r>
        <w:rPr>
          <w:rFonts w:hint="eastAsia" w:ascii="仿宋_GB2312" w:hAnsi="黑体" w:eastAsia="仿宋_GB2312"/>
          <w:sz w:val="32"/>
          <w:szCs w:val="32"/>
        </w:rPr>
        <w:t>年12月31日，</w:t>
      </w:r>
      <w:r>
        <w:rPr>
          <w:rFonts w:hint="eastAsia" w:ascii="仿宋_GB2312" w:hAnsi="黑体" w:eastAsia="仿宋_GB2312" w:cs="仿宋_GB2312"/>
          <w:sz w:val="32"/>
          <w:szCs w:val="32"/>
        </w:rPr>
        <w:t>市国际文化交流中心（部门）本级及下属各预算单位共有车辆1辆，属于其他用车。单位价值100万元以上设备0台（套）。</w:t>
      </w:r>
    </w:p>
    <w:p>
      <w:pPr>
        <w:ind w:firstLine="640" w:firstLineChars="200"/>
        <w:rPr>
          <w:rFonts w:ascii="楷体" w:hAnsi="楷体" w:eastAsia="楷体"/>
          <w:b/>
          <w:sz w:val="32"/>
          <w:szCs w:val="32"/>
        </w:rPr>
      </w:pPr>
      <w:r>
        <w:rPr>
          <w:rFonts w:hint="eastAsia" w:ascii="楷体" w:hAnsi="楷体" w:eastAsia="楷体"/>
          <w:b/>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市国际文化交流中心（部门）2个项目实行绩效目标管理，涉及一般公共预算</w:t>
      </w:r>
      <w:r>
        <w:rPr>
          <w:rFonts w:hint="eastAsia" w:ascii="仿宋_GB2312" w:hAnsi="黑体" w:eastAsia="仿宋_GB2312"/>
          <w:sz w:val="32"/>
          <w:szCs w:val="32"/>
        </w:rPr>
        <w:t>100万元、政府性基金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86770699">
    <w:nsid w:val="5E94330B"/>
    <w:multiLevelType w:val="singleLevel"/>
    <w:tmpl w:val="5E94330B"/>
    <w:lvl w:ilvl="0" w:tentative="1">
      <w:start w:val="3"/>
      <w:numFmt w:val="chineseCounting"/>
      <w:suff w:val="nothing"/>
      <w:lvlText w:val="（%1）"/>
      <w:lvlJc w:val="left"/>
    </w:lvl>
  </w:abstractNum>
  <w:abstractNum w:abstractNumId="1582620468">
    <w:nsid w:val="5E54DF34"/>
    <w:multiLevelType w:val="singleLevel"/>
    <w:tmpl w:val="5E54DF34"/>
    <w:lvl w:ilvl="0" w:tentative="1">
      <w:start w:val="4"/>
      <w:numFmt w:val="chineseCounting"/>
      <w:suff w:val="nothing"/>
      <w:lvlText w:val="%1、"/>
      <w:lvlJc w:val="left"/>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1586770699"/>
  </w:num>
  <w:num w:numId="7">
    <w:abstractNumId w:val="15826204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7C9D"/>
    <w:rsid w:val="0004166B"/>
    <w:rsid w:val="00132A62"/>
    <w:rsid w:val="00172B67"/>
    <w:rsid w:val="001E0B54"/>
    <w:rsid w:val="00246E6E"/>
    <w:rsid w:val="002B7C9D"/>
    <w:rsid w:val="00316100"/>
    <w:rsid w:val="005E0C3B"/>
    <w:rsid w:val="0072534F"/>
    <w:rsid w:val="00806949"/>
    <w:rsid w:val="0088183A"/>
    <w:rsid w:val="009A0872"/>
    <w:rsid w:val="00A07F97"/>
    <w:rsid w:val="00BC6A67"/>
    <w:rsid w:val="00E902E1"/>
    <w:rsid w:val="00F94C83"/>
    <w:rsid w:val="056A3DE6"/>
    <w:rsid w:val="0DC44BD0"/>
    <w:rsid w:val="10926755"/>
    <w:rsid w:val="115147F4"/>
    <w:rsid w:val="1D9B5248"/>
    <w:rsid w:val="263970B2"/>
    <w:rsid w:val="2BBF25FA"/>
    <w:rsid w:val="37AE0407"/>
    <w:rsid w:val="3D411DF4"/>
    <w:rsid w:val="4DCD0AB0"/>
    <w:rsid w:val="4F517D98"/>
    <w:rsid w:val="507E68F2"/>
    <w:rsid w:val="7999368F"/>
    <w:rsid w:val="7D1D25C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customStyle="1" w:styleId="5">
    <w:name w:val="列出段落1"/>
    <w:basedOn w:val="1"/>
    <w:qFormat/>
    <w:uiPriority w:val="34"/>
    <w:pPr>
      <w:ind w:firstLine="420" w:firstLineChars="200"/>
    </w:pPr>
  </w:style>
  <w:style w:type="paragraph" w:customStyle="1" w:styleId="6">
    <w:name w:val="List Paragraph1"/>
    <w:basedOn w:val="1"/>
    <w:qFormat/>
    <w:uiPriority w:val="0"/>
    <w:pPr>
      <w:ind w:firstLine="420" w:firstLineChars="200"/>
    </w:pPr>
  </w:style>
  <w:style w:type="character" w:customStyle="1" w:styleId="7">
    <w:name w:val="批注框文本 Char"/>
    <w:basedOn w:val="3"/>
    <w:link w:val="2"/>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EA8A6-08A5-4A88-A921-A5C237159E6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Pages>
  <Words>620</Words>
  <Characters>3540</Characters>
  <Lines>29</Lines>
  <Paragraphs>8</Paragraphs>
  <TotalTime>0</TotalTime>
  <ScaleCrop>false</ScaleCrop>
  <LinksUpToDate>false</LinksUpToDate>
  <CharactersWithSpaces>4152</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2019-02-18T07:19:00Z</dcterms:created>
  <dc:creator>Chinese User</dc:creator>
  <cp:lastModifiedBy>Administrator</cp:lastModifiedBy>
  <cp:lastPrinted>2020-04-13T09:36:00Z</cp:lastPrinted>
  <dcterms:modified xsi:type="dcterms:W3CDTF">2020-07-30T04:40:17Z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