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jc w:val="center"/>
        <w:rPr>
          <w:rFonts w:ascii="Times New Roman" w:hAnsi="Times New Roman" w:cs="Times New Roman"/>
          <w:sz w:val="84"/>
          <w:szCs w:val="84"/>
        </w:rPr>
      </w:pPr>
      <w:r>
        <w:rPr>
          <w:rFonts w:ascii="Times New Roman" w:hAnsi="Times New Roman" w:cs="Times New Roman"/>
          <w:sz w:val="84"/>
          <w:szCs w:val="84"/>
        </w:rPr>
        <w:t>2021</w:t>
      </w:r>
      <w:r>
        <w:rPr>
          <w:rFonts w:hint="eastAsia" w:ascii="Times New Roman" w:hAnsi="Times New Roman" w:cs="Times New Roman"/>
          <w:sz w:val="84"/>
          <w:szCs w:val="84"/>
        </w:rPr>
        <w:t>年三亚市工商业联合会部门预算</w:t>
      </w: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rPr>
          <w:rFonts w:ascii="Times New Roman" w:hAnsi="Times New Roman" w:cs="Times New Roman"/>
          <w:sz w:val="84"/>
          <w:szCs w:val="84"/>
        </w:rPr>
      </w:pP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目录</w:t>
      </w:r>
    </w:p>
    <w:p>
      <w:pPr>
        <w:pStyle w:val="8"/>
        <w:numPr>
          <w:ilvl w:val="0"/>
          <w:numId w:val="1"/>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三亚市工商业联合会概况</w:t>
      </w:r>
    </w:p>
    <w:p>
      <w:pPr>
        <w:pStyle w:val="8"/>
        <w:numPr>
          <w:ilvl w:val="0"/>
          <w:numId w:val="2"/>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部门主要职能</w:t>
      </w:r>
    </w:p>
    <w:p>
      <w:pPr>
        <w:pStyle w:val="8"/>
        <w:numPr>
          <w:ilvl w:val="0"/>
          <w:numId w:val="2"/>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部门预算单位构成</w:t>
      </w:r>
    </w:p>
    <w:p>
      <w:pPr>
        <w:pStyle w:val="8"/>
        <w:numPr>
          <w:ilvl w:val="0"/>
          <w:numId w:val="1"/>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年部门预算表</w:t>
      </w:r>
    </w:p>
    <w:p>
      <w:pPr>
        <w:pStyle w:val="8"/>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财政拨款收支总表</w:t>
      </w:r>
    </w:p>
    <w:p>
      <w:pPr>
        <w:pStyle w:val="8"/>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一般公共预算支出表</w:t>
      </w:r>
    </w:p>
    <w:p>
      <w:pPr>
        <w:pStyle w:val="8"/>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一般公共预算基本支出表</w:t>
      </w:r>
    </w:p>
    <w:p>
      <w:pPr>
        <w:pStyle w:val="8"/>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经费支出表</w:t>
      </w:r>
    </w:p>
    <w:p>
      <w:pPr>
        <w:pStyle w:val="8"/>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政府性基金预算支出表</w:t>
      </w:r>
    </w:p>
    <w:p>
      <w:pPr>
        <w:pStyle w:val="8"/>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政府性基金预算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经费支出表</w:t>
      </w:r>
    </w:p>
    <w:p>
      <w:pPr>
        <w:pStyle w:val="8"/>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部门收支总表</w:t>
      </w:r>
    </w:p>
    <w:p>
      <w:pPr>
        <w:pStyle w:val="8"/>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部门收入总表</w:t>
      </w:r>
    </w:p>
    <w:p>
      <w:pPr>
        <w:pStyle w:val="8"/>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部门支出总表</w:t>
      </w:r>
    </w:p>
    <w:p>
      <w:pPr>
        <w:pStyle w:val="8"/>
        <w:numPr>
          <w:ilvl w:val="0"/>
          <w:numId w:val="3"/>
        </w:numPr>
        <w:ind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项目支出绩效信息表</w:t>
      </w:r>
    </w:p>
    <w:p>
      <w:pPr>
        <w:pStyle w:val="8"/>
        <w:numPr>
          <w:ilvl w:val="0"/>
          <w:numId w:val="1"/>
        </w:numPr>
        <w:ind w:firstLineChars="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年部门预算情况说明</w:t>
      </w:r>
    </w:p>
    <w:p>
      <w:pPr>
        <w:pStyle w:val="8"/>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名词解释</w:t>
      </w:r>
    </w:p>
    <w:p>
      <w:pPr>
        <w:pStyle w:val="8"/>
        <w:ind w:left="1320" w:firstLine="0" w:firstLineChars="0"/>
        <w:jc w:val="left"/>
        <w:rPr>
          <w:rFonts w:ascii="Times New Roman" w:hAnsi="Times New Roman" w:eastAsia="黑体" w:cs="Times New Roman"/>
          <w:sz w:val="32"/>
          <w:szCs w:val="32"/>
        </w:rPr>
      </w:pPr>
    </w:p>
    <w:p>
      <w:pPr>
        <w:pStyle w:val="8"/>
        <w:ind w:left="1320" w:firstLine="0" w:firstLineChars="0"/>
        <w:jc w:val="left"/>
        <w:rPr>
          <w:rFonts w:ascii="Times New Roman" w:hAnsi="Times New Roman" w:eastAsia="黑体" w:cs="Times New Roman"/>
          <w:sz w:val="32"/>
          <w:szCs w:val="32"/>
        </w:rPr>
      </w:pPr>
    </w:p>
    <w:p>
      <w:pPr>
        <w:pStyle w:val="8"/>
        <w:ind w:left="1320" w:firstLine="0" w:firstLineChars="0"/>
        <w:jc w:val="left"/>
        <w:rPr>
          <w:rFonts w:ascii="Times New Roman" w:hAnsi="Times New Roman" w:eastAsia="黑体" w:cs="Times New Roman"/>
          <w:sz w:val="32"/>
          <w:szCs w:val="32"/>
        </w:rPr>
      </w:pPr>
    </w:p>
    <w:p>
      <w:pPr>
        <w:pStyle w:val="8"/>
        <w:ind w:left="1320" w:firstLine="0" w:firstLineChars="0"/>
        <w:jc w:val="left"/>
        <w:rPr>
          <w:rFonts w:ascii="Times New Roman" w:hAnsi="Times New Roman" w:eastAsia="黑体" w:cs="Times New Roman"/>
          <w:sz w:val="32"/>
          <w:szCs w:val="32"/>
        </w:rPr>
      </w:pPr>
    </w:p>
    <w:p>
      <w:pPr>
        <w:pStyle w:val="8"/>
        <w:numPr>
          <w:ilvl w:val="0"/>
          <w:numId w:val="4"/>
        </w:numPr>
        <w:ind w:firstLineChars="0"/>
        <w:jc w:val="center"/>
        <w:rPr>
          <w:rFonts w:ascii="Times New Roman" w:hAnsi="Times New Roman" w:eastAsia="仿宋_GB2312" w:cs="Times New Roman"/>
          <w:sz w:val="32"/>
          <w:szCs w:val="32"/>
        </w:rPr>
      </w:pP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概况</w:t>
      </w:r>
    </w:p>
    <w:p>
      <w:pPr>
        <w:jc w:val="left"/>
        <w:rPr>
          <w:rFonts w:ascii="Times New Roman" w:hAnsi="Times New Roman" w:eastAsia="仿宋_GB2312" w:cs="Times New Roman"/>
          <w:sz w:val="32"/>
          <w:szCs w:val="32"/>
        </w:rPr>
      </w:pPr>
    </w:p>
    <w:p>
      <w:pPr>
        <w:pStyle w:val="8"/>
        <w:numPr>
          <w:ilvl w:val="0"/>
          <w:numId w:val="5"/>
        </w:numPr>
        <w:ind w:firstLineChars="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部门主要职能</w:t>
      </w:r>
    </w:p>
    <w:p>
      <w:pPr>
        <w:pStyle w:val="8"/>
        <w:ind w:left="640"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三亚市工商联是党和政府联系非公有制经济人士的桥梁和纽带，是政府管理非公经济的助手。三亚市工商联工作的主要职能：</w:t>
      </w:r>
    </w:p>
    <w:p>
      <w:pPr>
        <w:pStyle w:val="8"/>
        <w:ind w:left="640" w:firstLine="0" w:firstLineChars="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１、贯彻执行党的基本路线。积极引导教育非公经济组织人士爱国、敬业，认真学习，自觉遵守国家的政策法令，履行应尽的社会责任。</w:t>
      </w:r>
      <w:r>
        <w:rPr>
          <w:rFonts w:ascii="Times New Roman" w:hAnsi="Times New Roman" w:eastAsia="仿宋_GB2312" w:cs="Times New Roman"/>
          <w:sz w:val="32"/>
          <w:szCs w:val="32"/>
        </w:rPr>
        <w:t xml:space="preserve"> </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、参政议政、民主监督，积极向市政府和有关部门及时反映非公有制经济人士意见、要求，积极维护会员的合法权益。</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3 </w:t>
      </w:r>
      <w:r>
        <w:rPr>
          <w:rFonts w:hint="eastAsia" w:ascii="Times New Roman" w:hAnsi="Times New Roman" w:eastAsia="仿宋_GB2312" w:cs="Times New Roman"/>
          <w:sz w:val="32"/>
          <w:szCs w:val="32"/>
        </w:rPr>
        <w:t>、为非公有制经济组织提供市场、技术、商品等信息，组织有关管理、法律、会计、融资等各种形式的咨询服务活动；参与有关仲裁工作。</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 </w:t>
      </w:r>
      <w:r>
        <w:rPr>
          <w:rFonts w:hint="eastAsia" w:ascii="Times New Roman" w:hAnsi="Times New Roman" w:eastAsia="仿宋_GB2312" w:cs="Times New Roman"/>
          <w:sz w:val="32"/>
          <w:szCs w:val="32"/>
        </w:rPr>
        <w:t>、经市政府委托和批准，举办和组织非公有制经济人士参加各种对内、对外展销会和交易会，组织会员到境内外考察，为会员办理有关证照。</w:t>
      </w:r>
      <w:r>
        <w:rPr>
          <w:rFonts w:ascii="Times New Roman" w:hAnsi="Times New Roman" w:eastAsia="仿宋_GB2312" w:cs="Times New Roman"/>
          <w:sz w:val="32"/>
          <w:szCs w:val="32"/>
        </w:rPr>
        <w:t xml:space="preserve"> </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、开展与全国工商联、企业家协会等全国性商会、企业协会组织及港澳台同胞、海外侨胞、华人中的商会、社会、工商界人士的联络工作，协调会员的关系，协助企业引进资金、人才和技术。</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、开展非公经济组织党建设工作。</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、经有关部门批准举办各种专业、职业培训。</w:t>
      </w:r>
    </w:p>
    <w:p>
      <w:pPr>
        <w:pStyle w:val="8"/>
        <w:ind w:left="640" w:firstLine="0" w:firstLineChars="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、办理市委、市政府授权的其他有关事宜。</w:t>
      </w:r>
    </w:p>
    <w:p>
      <w:pPr>
        <w:pStyle w:val="8"/>
        <w:numPr>
          <w:ilvl w:val="0"/>
          <w:numId w:val="5"/>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部门预算单位构成</w:t>
      </w:r>
    </w:p>
    <w:p>
      <w:pPr>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纳入市工商联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年部门预算编制范围的二级预算单位无。</w:t>
      </w:r>
    </w:p>
    <w:p>
      <w:pPr>
        <w:pStyle w:val="8"/>
        <w:ind w:firstLine="0" w:firstLineChars="0"/>
        <w:jc w:val="left"/>
        <w:rPr>
          <w:rFonts w:ascii="Times New Roman" w:hAnsi="Times New Roman" w:eastAsia="仿宋_GB2312" w:cs="Times New Roman"/>
          <w:sz w:val="32"/>
          <w:szCs w:val="32"/>
        </w:rPr>
      </w:pPr>
    </w:p>
    <w:p>
      <w:pPr>
        <w:ind w:left="80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第二部分</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年部门预算表</w:t>
      </w:r>
    </w:p>
    <w:p>
      <w:pPr>
        <w:ind w:left="800"/>
        <w:jc w:val="left"/>
        <w:rPr>
          <w:rFonts w:ascii="Times New Roman" w:hAnsi="Times New Roman" w:eastAsia="黑体" w:cs="Times New Roman"/>
          <w:sz w:val="32"/>
          <w:szCs w:val="32"/>
        </w:rPr>
      </w:pPr>
      <w:r>
        <w:rPr>
          <w:rFonts w:hint="eastAsia" w:ascii="Times New Roman" w:hAnsi="Times New Roman" w:cs="Times New Roman"/>
          <w:sz w:val="32"/>
          <w:szCs w:val="32"/>
        </w:rPr>
        <w:t>附件：（三亚市工商联</w:t>
      </w:r>
      <w:r>
        <w:rPr>
          <w:rFonts w:ascii="Times New Roman" w:hAnsi="Times New Roman" w:cs="Times New Roman"/>
          <w:sz w:val="32"/>
          <w:szCs w:val="32"/>
        </w:rPr>
        <w:t>2021</w:t>
      </w:r>
      <w:r>
        <w:rPr>
          <w:rFonts w:hint="eastAsia" w:ascii="Times New Roman" w:hAnsi="Times New Roman" w:cs="Times New Roman"/>
          <w:sz w:val="32"/>
          <w:szCs w:val="32"/>
        </w:rPr>
        <w:t>年部门预算公开表）</w:t>
      </w:r>
    </w:p>
    <w:p>
      <w:pP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第三部分</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年部门预算情况说明</w:t>
      </w:r>
    </w:p>
    <w:p>
      <w:pPr>
        <w:jc w:val="center"/>
        <w:rPr>
          <w:rFonts w:ascii="Times New Roman" w:hAnsi="Times New Roman" w:eastAsia="黑体" w:cs="Times New Roman"/>
          <w:sz w:val="32"/>
          <w:szCs w:val="32"/>
        </w:rPr>
      </w:pPr>
    </w:p>
    <w:p>
      <w:pPr>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一、关于三亚市工商业联合会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年财政拨款收支预算情况的总体说明</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年财政拨款收支总预算</w:t>
      </w:r>
      <w:r>
        <w:rPr>
          <w:rFonts w:ascii="Times New Roman" w:hAnsi="Times New Roman" w:eastAsia="仿宋_GB2312" w:cs="Times New Roman"/>
          <w:sz w:val="32"/>
          <w:szCs w:val="32"/>
        </w:rPr>
        <w:t>492.16</w:t>
      </w:r>
      <w:r>
        <w:rPr>
          <w:rFonts w:hint="eastAsia" w:ascii="Times New Roman" w:hAnsi="Times New Roman" w:eastAsia="仿宋_GB2312" w:cs="Times New Roman"/>
          <w:sz w:val="32"/>
          <w:szCs w:val="32"/>
        </w:rPr>
        <w:t>万元。其中，收入总计</w:t>
      </w:r>
      <w:r>
        <w:rPr>
          <w:rFonts w:ascii="Times New Roman" w:hAnsi="Times New Roman" w:eastAsia="仿宋_GB2312" w:cs="Times New Roman"/>
          <w:sz w:val="32"/>
          <w:szCs w:val="32"/>
        </w:rPr>
        <w:t>492.16</w:t>
      </w:r>
      <w:r>
        <w:rPr>
          <w:rFonts w:hint="eastAsia" w:ascii="Times New Roman" w:hAnsi="Times New Roman" w:eastAsia="仿宋_GB2312" w:cs="Times New Roman"/>
          <w:sz w:val="32"/>
          <w:szCs w:val="32"/>
        </w:rPr>
        <w:t>万元，包括一般公共预算本年收入</w:t>
      </w:r>
      <w:r>
        <w:rPr>
          <w:rFonts w:ascii="Times New Roman" w:hAnsi="Times New Roman" w:eastAsia="仿宋_GB2312" w:cs="Times New Roman"/>
          <w:sz w:val="32"/>
          <w:szCs w:val="32"/>
        </w:rPr>
        <w:t>492.16</w:t>
      </w:r>
      <w:r>
        <w:rPr>
          <w:rFonts w:hint="eastAsia" w:ascii="Times New Roman" w:hAnsi="Times New Roman" w:eastAsia="仿宋_GB2312" w:cs="Times New Roman"/>
          <w:sz w:val="32"/>
          <w:szCs w:val="32"/>
        </w:rPr>
        <w:t>万元、上年结转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万元，政府性基金预算本年收入</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万元、上年结转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万元；支出总计</w:t>
      </w:r>
      <w:r>
        <w:rPr>
          <w:rFonts w:ascii="Times New Roman" w:hAnsi="Times New Roman" w:eastAsia="仿宋_GB2312" w:cs="Times New Roman"/>
          <w:sz w:val="32"/>
          <w:szCs w:val="32"/>
        </w:rPr>
        <w:t>492.16</w:t>
      </w:r>
      <w:r>
        <w:rPr>
          <w:rFonts w:hint="eastAsia" w:ascii="Times New Roman" w:hAnsi="Times New Roman" w:eastAsia="仿宋_GB2312" w:cs="Times New Roman"/>
          <w:sz w:val="32"/>
          <w:szCs w:val="32"/>
        </w:rPr>
        <w:t>万元，包括一般公共服务支出</w:t>
      </w:r>
      <w:r>
        <w:rPr>
          <w:rFonts w:ascii="Times New Roman" w:hAnsi="Times New Roman" w:eastAsia="仿宋_GB2312" w:cs="Times New Roman"/>
          <w:sz w:val="32"/>
          <w:szCs w:val="32"/>
        </w:rPr>
        <w:t>393.86</w:t>
      </w:r>
      <w:r>
        <w:rPr>
          <w:rFonts w:hint="eastAsia" w:ascii="Times New Roman" w:hAnsi="Times New Roman" w:eastAsia="仿宋_GB2312" w:cs="Times New Roman"/>
          <w:sz w:val="32"/>
          <w:szCs w:val="32"/>
        </w:rPr>
        <w:t>万元、社会保障和就业支出</w:t>
      </w:r>
      <w:r>
        <w:rPr>
          <w:rFonts w:ascii="Times New Roman" w:hAnsi="Times New Roman" w:eastAsia="仿宋_GB2312" w:cs="Times New Roman"/>
          <w:sz w:val="32"/>
          <w:szCs w:val="32"/>
        </w:rPr>
        <w:t>32.49</w:t>
      </w:r>
      <w:r>
        <w:rPr>
          <w:rFonts w:hint="eastAsia" w:ascii="Times New Roman" w:hAnsi="Times New Roman" w:eastAsia="仿宋_GB2312" w:cs="Times New Roman"/>
          <w:sz w:val="32"/>
          <w:szCs w:val="32"/>
        </w:rPr>
        <w:t>万元、卫生健康支出支出</w:t>
      </w:r>
      <w:r>
        <w:rPr>
          <w:rFonts w:ascii="Times New Roman" w:hAnsi="Times New Roman" w:eastAsia="仿宋_GB2312" w:cs="Times New Roman"/>
          <w:sz w:val="32"/>
          <w:szCs w:val="32"/>
        </w:rPr>
        <w:t>40.76</w:t>
      </w:r>
      <w:r>
        <w:rPr>
          <w:rFonts w:hint="eastAsia" w:ascii="Times New Roman" w:hAnsi="Times New Roman" w:eastAsia="仿宋_GB2312" w:cs="Times New Roman"/>
          <w:sz w:val="32"/>
          <w:szCs w:val="32"/>
        </w:rPr>
        <w:t>万元、住房保障支出</w:t>
      </w:r>
      <w:r>
        <w:rPr>
          <w:rFonts w:ascii="Times New Roman" w:hAnsi="Times New Roman" w:eastAsia="仿宋_GB2312" w:cs="Times New Roman"/>
          <w:sz w:val="32"/>
          <w:szCs w:val="32"/>
        </w:rPr>
        <w:t>25.05</w:t>
      </w:r>
      <w:r>
        <w:rPr>
          <w:rFonts w:hint="eastAsia" w:ascii="Times New Roman" w:hAnsi="Times New Roman" w:eastAsia="仿宋_GB2312" w:cs="Times New Roman"/>
          <w:sz w:val="32"/>
          <w:szCs w:val="32"/>
        </w:rPr>
        <w:t>万元，结转下年</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p>
    <w:p>
      <w:pPr>
        <w:ind w:firstLine="64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二、关于三亚市工商业联合会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（一）一般公共预算当年规模变化情况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年一般公共预算当年拨款</w:t>
      </w:r>
      <w:r>
        <w:rPr>
          <w:rFonts w:ascii="Times New Roman" w:hAnsi="Times New Roman" w:eastAsia="仿宋_GB2312" w:cs="Times New Roman"/>
          <w:sz w:val="32"/>
          <w:szCs w:val="32"/>
        </w:rPr>
        <w:t>492.16</w:t>
      </w:r>
      <w:r>
        <w:rPr>
          <w:rFonts w:hint="eastAsia" w:ascii="Times New Roman" w:hAnsi="Times New Roman" w:eastAsia="仿宋_GB2312" w:cs="Times New Roman"/>
          <w:sz w:val="32"/>
          <w:szCs w:val="32"/>
        </w:rPr>
        <w:t>万元，比上年预算数增加</w:t>
      </w:r>
      <w:r>
        <w:rPr>
          <w:rFonts w:ascii="Times New Roman" w:hAnsi="Times New Roman" w:eastAsia="仿宋_GB2312" w:cs="Times New Roman"/>
          <w:sz w:val="32"/>
          <w:szCs w:val="32"/>
        </w:rPr>
        <w:t>14.98</w:t>
      </w:r>
      <w:r>
        <w:rPr>
          <w:rFonts w:hint="eastAsia" w:ascii="Times New Roman" w:hAnsi="Times New Roman" w:eastAsia="仿宋_GB2312" w:cs="Times New Roman"/>
          <w:sz w:val="32"/>
          <w:szCs w:val="32"/>
        </w:rPr>
        <w:t>万元，主要是人员正常调整晋升工资，基本支出相应增长，其工资、社会保障、医疗补助等费用按政策比例调整增加。</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（二）一般公共预算当年拨款结构情况</w:t>
      </w:r>
    </w:p>
    <w:p>
      <w:pPr>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一般公共服务（类）支出</w:t>
      </w:r>
      <w:r>
        <w:rPr>
          <w:rFonts w:ascii="Times New Roman" w:hAnsi="Times New Roman" w:eastAsia="仿宋_GB2312" w:cs="Times New Roman"/>
          <w:sz w:val="32"/>
          <w:szCs w:val="32"/>
        </w:rPr>
        <w:t>393.86</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80%</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32.49</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6.6%</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40.76</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25.05</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（三）一般公共预算当年拨款具体使用情况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一般公共服务（类）民主党派及工商联事务（款）行政运行（项）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287.81</w:t>
      </w:r>
      <w:r>
        <w:rPr>
          <w:rFonts w:hint="eastAsia" w:ascii="Times New Roman" w:hAnsi="Times New Roman" w:eastAsia="仿宋_GB2312" w:cs="Times New Roman"/>
          <w:sz w:val="32"/>
          <w:szCs w:val="32"/>
        </w:rPr>
        <w:t>万元，比上年预算数增加</w:t>
      </w:r>
      <w:r>
        <w:rPr>
          <w:rFonts w:ascii="Times New Roman" w:hAnsi="Times New Roman" w:eastAsia="仿宋_GB2312" w:cs="Times New Roman"/>
          <w:sz w:val="32"/>
          <w:szCs w:val="32"/>
        </w:rPr>
        <w:t>19.14</w:t>
      </w:r>
      <w:r>
        <w:rPr>
          <w:rFonts w:hint="eastAsia" w:ascii="Times New Roman" w:hAnsi="Times New Roman" w:eastAsia="仿宋_GB2312" w:cs="Times New Roman"/>
          <w:sz w:val="32"/>
          <w:szCs w:val="32"/>
        </w:rPr>
        <w:t>万元，主要是按组织任命调入人员</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人，正常调整晋升人员工资标准，人员工资、各类津贴补贴、其他社会保障费、日常公用经费、办公设备更新等支出相对增加。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一般公共服务（类）民主党派及工商联事务（款）一般行政管理事务（项）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10.05</w:t>
      </w:r>
      <w:r>
        <w:rPr>
          <w:rFonts w:hint="eastAsia" w:ascii="Times New Roman" w:hAnsi="Times New Roman" w:eastAsia="仿宋_GB2312" w:cs="Times New Roman"/>
          <w:sz w:val="32"/>
          <w:szCs w:val="32"/>
        </w:rPr>
        <w:t>万元，比上年预算数减少</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万元，主要是支出功能分类科目调整、合并，科学压缩预算比例，用于保障日常本部门办公、设备购置等公用项目支出。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hint="eastAsia" w:ascii="Times New Roman" w:hAnsi="Times New Roman" w:eastAsia="仿宋_GB2312" w:cs="Times New Roman"/>
          <w:sz w:val="32"/>
          <w:szCs w:val="32"/>
        </w:rPr>
        <w:t>一般公共服务（类）民主党派及工商联事务（款）其他民主党派及工商联事务支出（项）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96</w:t>
      </w:r>
      <w:r>
        <w:rPr>
          <w:rFonts w:hint="eastAsia" w:ascii="Times New Roman" w:hAnsi="Times New Roman" w:eastAsia="仿宋_GB2312" w:cs="Times New Roman"/>
          <w:sz w:val="32"/>
          <w:szCs w:val="32"/>
        </w:rPr>
        <w:t>万元，比上年预算数减少</w:t>
      </w:r>
      <w:r>
        <w:rPr>
          <w:rFonts w:ascii="Times New Roman" w:hAnsi="Times New Roman" w:eastAsia="仿宋_GB2312" w:cs="Times New Roman"/>
          <w:sz w:val="32"/>
          <w:szCs w:val="32"/>
        </w:rPr>
        <w:t>7.4</w:t>
      </w:r>
      <w:r>
        <w:rPr>
          <w:rFonts w:hint="eastAsia" w:ascii="Times New Roman" w:hAnsi="Times New Roman" w:eastAsia="仿宋_GB2312" w:cs="Times New Roman"/>
          <w:sz w:val="32"/>
          <w:szCs w:val="32"/>
        </w:rPr>
        <w:t>万元，主要是重新支出功能分类科目调整合并，按要求压缩预算比例。主要用于服务民营经济发展、非公企业和社会组织基层党建工作等项目支出。</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hint="eastAsia" w:ascii="Times New Roman" w:hAnsi="Times New Roman" w:eastAsia="仿宋_GB2312" w:cs="Times New Roman"/>
          <w:sz w:val="32"/>
          <w:szCs w:val="32"/>
        </w:rPr>
        <w:t>社会保障和就业支出（类）行政事业单位养老支出（款）</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机关事业单位基本养老保险缴费支出（项）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28.97</w:t>
      </w:r>
      <w:r>
        <w:rPr>
          <w:rFonts w:hint="eastAsia" w:ascii="Times New Roman" w:hAnsi="Times New Roman" w:eastAsia="仿宋_GB2312" w:cs="Times New Roman"/>
          <w:sz w:val="32"/>
          <w:szCs w:val="32"/>
        </w:rPr>
        <w:t>万元，比上年预算数增加</w:t>
      </w:r>
      <w:r>
        <w:rPr>
          <w:rFonts w:ascii="Times New Roman" w:hAnsi="Times New Roman" w:eastAsia="仿宋_GB2312" w:cs="Times New Roman"/>
          <w:sz w:val="32"/>
          <w:szCs w:val="32"/>
        </w:rPr>
        <w:t>2.84</w:t>
      </w:r>
      <w:r>
        <w:rPr>
          <w:rFonts w:hint="eastAsia" w:ascii="Times New Roman" w:hAnsi="Times New Roman" w:eastAsia="仿宋_GB2312" w:cs="Times New Roman"/>
          <w:sz w:val="32"/>
          <w:szCs w:val="32"/>
        </w:rPr>
        <w:t>万元，主要是按组织任命调入增加</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人，单位人员基本养老保险缴费比例相应增加。</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5. </w:t>
      </w:r>
      <w:r>
        <w:rPr>
          <w:rFonts w:hint="eastAsia" w:ascii="Times New Roman" w:hAnsi="Times New Roman" w:eastAsia="仿宋_GB2312" w:cs="Times New Roman"/>
          <w:sz w:val="32"/>
          <w:szCs w:val="32"/>
        </w:rPr>
        <w:t>社会保障和就业支出（类）抚恤（款）</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其他优抚支出（项）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3.52</w:t>
      </w:r>
      <w:r>
        <w:rPr>
          <w:rFonts w:hint="eastAsia" w:ascii="Times New Roman" w:hAnsi="Times New Roman" w:eastAsia="仿宋_GB2312" w:cs="Times New Roman"/>
          <w:sz w:val="32"/>
          <w:szCs w:val="32"/>
        </w:rPr>
        <w:t>万元，比上年预算数减少</w:t>
      </w:r>
      <w:r>
        <w:rPr>
          <w:rFonts w:ascii="Times New Roman" w:hAnsi="Times New Roman" w:eastAsia="仿宋_GB2312" w:cs="Times New Roman"/>
          <w:sz w:val="32"/>
          <w:szCs w:val="32"/>
        </w:rPr>
        <w:t>0.48</w:t>
      </w:r>
      <w:r>
        <w:rPr>
          <w:rFonts w:hint="eastAsia" w:ascii="Times New Roman" w:hAnsi="Times New Roman" w:eastAsia="仿宋_GB2312" w:cs="Times New Roman"/>
          <w:sz w:val="32"/>
          <w:szCs w:val="32"/>
        </w:rPr>
        <w:t>万元，主要是预算更精细化，用于本部门遗属人员生活困难补助。</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卫生健康支出（类）行政事业单位医疗（款）行政单位医疗</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15.39</w:t>
      </w:r>
      <w:r>
        <w:rPr>
          <w:rFonts w:hint="eastAsia" w:ascii="Times New Roman" w:hAnsi="Times New Roman" w:eastAsia="仿宋_GB2312" w:cs="Times New Roman"/>
          <w:sz w:val="32"/>
          <w:szCs w:val="32"/>
        </w:rPr>
        <w:t>万元，比上年预算数增加</w:t>
      </w:r>
      <w:r>
        <w:rPr>
          <w:rFonts w:ascii="Times New Roman" w:hAnsi="Times New Roman" w:eastAsia="仿宋_GB2312" w:cs="Times New Roman"/>
          <w:sz w:val="32"/>
          <w:szCs w:val="32"/>
        </w:rPr>
        <w:t>1.51</w:t>
      </w:r>
      <w:r>
        <w:rPr>
          <w:rFonts w:hint="eastAsia" w:ascii="Times New Roman" w:hAnsi="Times New Roman" w:eastAsia="仿宋_GB2312" w:cs="Times New Roman"/>
          <w:sz w:val="32"/>
          <w:szCs w:val="32"/>
        </w:rPr>
        <w:t>万元，主要是按组织任命调入增加</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人，用于单位在职人员医疗保险、生育保险费等的支出相应增加。</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卫生健康支出（类）行政事业单位医疗（款）公务员医疗补助（项）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25.37</w:t>
      </w:r>
      <w:r>
        <w:rPr>
          <w:rFonts w:hint="eastAsia" w:ascii="Times New Roman" w:hAnsi="Times New Roman" w:eastAsia="仿宋_GB2312" w:cs="Times New Roman"/>
          <w:sz w:val="32"/>
          <w:szCs w:val="32"/>
        </w:rPr>
        <w:t>万元，比上年预算数减少</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万元，主要是退休人员自然减员</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人，用于单位在职及退休人员公务员医疗补贴的支出略有减少。</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8. </w:t>
      </w:r>
      <w:r>
        <w:rPr>
          <w:rFonts w:hint="eastAsia" w:ascii="Times New Roman" w:hAnsi="Times New Roman" w:eastAsia="仿宋_GB2312" w:cs="Times New Roman"/>
          <w:sz w:val="32"/>
          <w:szCs w:val="32"/>
        </w:rPr>
        <w:t>住房保障支出（类）住房改革支出（款）</w:t>
      </w:r>
      <w:bookmarkStart w:id="0" w:name="_GoBack"/>
      <w:bookmarkEnd w:id="0"/>
      <w:r>
        <w:rPr>
          <w:rFonts w:hint="default" w:ascii="Times New Roman" w:hAnsi="Times New Roman" w:eastAsia="仿宋_GB2312" w:cs="Times New Roman"/>
          <w:sz w:val="32"/>
          <w:szCs w:val="32"/>
          <w:lang w:val="en"/>
        </w:rPr>
        <w:t>住房公积金</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25.05</w:t>
      </w:r>
      <w:r>
        <w:rPr>
          <w:rFonts w:hint="eastAsia" w:ascii="Times New Roman" w:hAnsi="Times New Roman" w:eastAsia="仿宋_GB2312" w:cs="Times New Roman"/>
          <w:sz w:val="32"/>
          <w:szCs w:val="32"/>
        </w:rPr>
        <w:t>万元，比上年预算数增加</w:t>
      </w:r>
      <w:r>
        <w:rPr>
          <w:rFonts w:ascii="Times New Roman" w:hAnsi="Times New Roman" w:eastAsia="仿宋_GB2312" w:cs="Times New Roman"/>
          <w:sz w:val="32"/>
          <w:szCs w:val="32"/>
        </w:rPr>
        <w:t>1.56</w:t>
      </w:r>
      <w:r>
        <w:rPr>
          <w:rFonts w:hint="eastAsia" w:ascii="Times New Roman" w:hAnsi="Times New Roman" w:eastAsia="仿宋_GB2312" w:cs="Times New Roman"/>
          <w:sz w:val="32"/>
          <w:szCs w:val="32"/>
        </w:rPr>
        <w:t>万元，主要是人员增加</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人，用于在职人员住房公积金支出相应增加。</w:t>
      </w:r>
    </w:p>
    <w:p>
      <w:pPr>
        <w:ind w:firstLine="640"/>
        <w:rPr>
          <w:rFonts w:ascii="Times New Roman" w:hAnsi="Times New Roman" w:eastAsia="黑体" w:cs="Times New Roman"/>
          <w:sz w:val="32"/>
          <w:szCs w:val="32"/>
        </w:rPr>
      </w:pPr>
      <w:r>
        <w:rPr>
          <w:rFonts w:hint="eastAsia" w:ascii="Times New Roman" w:hAnsi="Times New Roman" w:eastAsia="黑体" w:cs="Times New Roman"/>
          <w:sz w:val="32"/>
          <w:szCs w:val="32"/>
        </w:rPr>
        <w:t>三、关于三亚市工商业联合会</w:t>
      </w:r>
      <w:r>
        <w:rPr>
          <w:rFonts w:ascii="Times New Roman" w:hAnsi="Times New Roman" w:eastAsia="黑体" w:cs="Times New Roman"/>
          <w:sz w:val="32"/>
          <w:szCs w:val="32"/>
        </w:rPr>
        <w:t>2021</w:t>
      </w:r>
      <w:r>
        <w:rPr>
          <w:rFonts w:hint="eastAsia" w:ascii="Times New Roman" w:hAnsi="Times New Roman" w:eastAsia="黑体" w:cs="Times New Roman"/>
          <w:sz w:val="32"/>
          <w:szCs w:val="32"/>
        </w:rPr>
        <w:t>年一般公共预算基本支出情况说明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年一般公共预算基本支出为</w:t>
      </w:r>
      <w:r>
        <w:rPr>
          <w:rFonts w:ascii="Times New Roman" w:hAnsi="Times New Roman" w:eastAsia="仿宋_GB2312" w:cs="Times New Roman"/>
          <w:sz w:val="32"/>
          <w:szCs w:val="32"/>
        </w:rPr>
        <w:t>386.11</w:t>
      </w:r>
      <w:r>
        <w:rPr>
          <w:rFonts w:hint="eastAsia" w:ascii="Times New Roman" w:hAnsi="Times New Roman" w:eastAsia="仿宋_GB2312" w:cs="Times New Roman"/>
          <w:sz w:val="32"/>
          <w:szCs w:val="32"/>
        </w:rPr>
        <w:t>万元，其中：人员经费</w:t>
      </w:r>
      <w:r>
        <w:rPr>
          <w:rFonts w:ascii="Times New Roman" w:hAnsi="Times New Roman" w:eastAsia="仿宋_GB2312" w:cs="Times New Roman"/>
          <w:sz w:val="32"/>
          <w:szCs w:val="32"/>
        </w:rPr>
        <w:t>353.87</w:t>
      </w:r>
      <w:r>
        <w:rPr>
          <w:rFonts w:hint="eastAsia" w:ascii="Times New Roman" w:hAnsi="Times New Roman" w:eastAsia="仿宋_GB2312" w:cs="Times New Roman"/>
          <w:sz w:val="32"/>
          <w:szCs w:val="32"/>
        </w:rPr>
        <w:t>万元，主要包括：基本工资、津贴补贴、奖金、机关事业单位基本养老保险缴费、城填职工基本医疗保险缴费、公务员医疗补助缴费、其他社会保障缴费、住房公积金、其他交通费用、生活补助、奖励金等。</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w:t>
      </w:r>
      <w:r>
        <w:rPr>
          <w:rFonts w:ascii="Times New Roman" w:hAnsi="Times New Roman" w:eastAsia="仿宋_GB2312" w:cs="Times New Roman"/>
          <w:sz w:val="32"/>
          <w:szCs w:val="32"/>
        </w:rPr>
        <w:t>32.24</w:t>
      </w:r>
      <w:r>
        <w:rPr>
          <w:rFonts w:hint="eastAsia" w:ascii="Times New Roman" w:hAnsi="Times New Roman" w:eastAsia="仿宋_GB2312" w:cs="Times New Roman"/>
          <w:sz w:val="32"/>
          <w:szCs w:val="32"/>
        </w:rPr>
        <w:t>万元，主要包括：其他社会保障缴费、办公费、邮电费、会议费、培训费、工会经费、福利费、公务用车运行维护费、其他商品和服务支出、对个人和家庭的补助、生活补助等。</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四、</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hd w:val="clear" w:color="auto" w:fill="FFFFFF"/>
        </w:rPr>
        <w:t>2021</w:t>
      </w:r>
      <w:r>
        <w:rPr>
          <w:rFonts w:hint="eastAsia" w:ascii="Times New Roman" w:hAnsi="Times New Roman" w:eastAsia="黑体" w:cs="Times New Roman"/>
          <w:sz w:val="32"/>
          <w:shd w:val="clear" w:color="auto" w:fill="FFFFFF"/>
        </w:rPr>
        <w:t>年</w:t>
      </w:r>
      <w:r>
        <w:rPr>
          <w:rFonts w:ascii="Times New Roman" w:hAnsi="Times New Roman" w:eastAsia="黑体" w:cs="Times New Roman"/>
          <w:sz w:val="32"/>
          <w:shd w:val="clear" w:color="auto" w:fill="FFFFFF"/>
        </w:rPr>
        <w:t>“</w:t>
      </w:r>
      <w:r>
        <w:rPr>
          <w:rFonts w:hint="eastAsia" w:ascii="Times New Roman" w:hAnsi="Times New Roman" w:eastAsia="黑体" w:cs="Times New Roman"/>
          <w:sz w:val="32"/>
          <w:shd w:val="clear" w:color="auto" w:fill="FFFFFF"/>
        </w:rPr>
        <w:t>三公</w:t>
      </w:r>
      <w:r>
        <w:rPr>
          <w:rFonts w:ascii="Times New Roman" w:hAnsi="Times New Roman" w:eastAsia="黑体" w:cs="Times New Roman"/>
          <w:sz w:val="32"/>
          <w:shd w:val="clear" w:color="auto" w:fill="FFFFFF"/>
        </w:rPr>
        <w:t>”</w:t>
      </w:r>
      <w:r>
        <w:rPr>
          <w:rFonts w:hint="eastAsia" w:ascii="Times New Roman" w:hAnsi="Times New Roman" w:eastAsia="黑体" w:cs="Times New Roman"/>
          <w:sz w:val="32"/>
          <w:shd w:val="clear" w:color="auto" w:fill="FFFFFF"/>
        </w:rPr>
        <w:t>经费预算情况说明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年一般公共预算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经费预算数为</w:t>
      </w:r>
      <w:r>
        <w:rPr>
          <w:rFonts w:ascii="Times New Roman" w:hAnsi="Times New Roman" w:eastAsia="仿宋_GB2312" w:cs="Times New Roman"/>
          <w:sz w:val="32"/>
          <w:szCs w:val="32"/>
        </w:rPr>
        <w:t>2.16</w:t>
      </w:r>
      <w:r>
        <w:rPr>
          <w:rFonts w:hint="eastAsia" w:ascii="Times New Roman" w:hAnsi="Times New Roman" w:eastAsia="仿宋_GB2312" w:cs="Times New Roman"/>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，与上年预算持平。根据有关部门（如外事部门等）安排的</w:t>
      </w:r>
      <w:r>
        <w:rPr>
          <w:rFonts w:ascii="Times New Roman" w:hAnsi="Times New Roman" w:eastAsia="仿宋_GB2312" w:cs="Times New Roman"/>
          <w:sz w:val="32"/>
          <w:shd w:val="clear" w:color="auto" w:fill="FFFFFF"/>
        </w:rPr>
        <w:t>2021</w:t>
      </w:r>
      <w:r>
        <w:rPr>
          <w:rFonts w:hint="eastAsia" w:ascii="Times New Roman" w:hAnsi="Times New Roman" w:eastAsia="仿宋_GB2312" w:cs="Times New Roman"/>
          <w:sz w:val="32"/>
          <w:shd w:val="clear" w:color="auto" w:fill="FFFFFF"/>
        </w:rPr>
        <w:t>年出国计划，拟安排出国（境）组</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次，无出国计划，出国（境）</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人。出国（境）团组主要包括：</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团组，目的地为</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，人数为</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人，天数为</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天，主要任务无。公务用车购置及运行费</w:t>
      </w:r>
      <w:r>
        <w:rPr>
          <w:rFonts w:ascii="Times New Roman" w:hAnsi="Times New Roman" w:eastAsia="仿宋_GB2312" w:cs="Times New Roman"/>
          <w:sz w:val="32"/>
          <w:shd w:val="clear" w:color="auto" w:fill="FFFFFF"/>
        </w:rPr>
        <w:t>1.81</w:t>
      </w:r>
      <w:r>
        <w:rPr>
          <w:rFonts w:hint="eastAsia" w:ascii="Times New Roman" w:hAnsi="Times New Roman" w:eastAsia="仿宋_GB2312" w:cs="Times New Roman"/>
          <w:sz w:val="32"/>
          <w:szCs w:val="32"/>
        </w:rPr>
        <w:t>万元（其中，</w:t>
      </w:r>
      <w:r>
        <w:rPr>
          <w:rFonts w:hint="eastAsia"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，公务用车运行费</w:t>
      </w:r>
      <w:r>
        <w:rPr>
          <w:rFonts w:ascii="Times New Roman" w:hAnsi="Times New Roman" w:eastAsia="仿宋_GB2312" w:cs="Times New Roman"/>
          <w:sz w:val="32"/>
          <w:shd w:val="clear" w:color="auto" w:fill="FFFFFF"/>
        </w:rPr>
        <w:t>1.81</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，与上年预算持平。持平</w:t>
      </w:r>
      <w:r>
        <w:rPr>
          <w:rFonts w:hint="eastAsia" w:ascii="Times New Roman" w:hAnsi="Times New Roman" w:eastAsia="仿宋_GB2312" w:cs="Times New Roman"/>
          <w:sz w:val="32"/>
        </w:rPr>
        <w:t>的</w:t>
      </w:r>
      <w:r>
        <w:rPr>
          <w:rFonts w:hint="eastAsia" w:ascii="Times New Roman" w:hAnsi="Times New Roman" w:eastAsia="仿宋_GB2312" w:cs="Times New Roman"/>
          <w:sz w:val="32"/>
          <w:shd w:val="clear" w:color="auto" w:fill="FFFFFF"/>
        </w:rPr>
        <w:t>主要原因包括：严格公务用车的运行的管理，加强用车制度等，运行维护费支出按标准定额预算，公务车保有量</w:t>
      </w:r>
      <w:r>
        <w:rPr>
          <w:rFonts w:ascii="Times New Roman" w:hAnsi="Times New Roman" w:eastAsia="仿宋_GB2312" w:cs="Times New Roman"/>
          <w:sz w:val="32"/>
          <w:shd w:val="clear" w:color="auto" w:fill="FFFFFF"/>
        </w:rPr>
        <w:t>1</w:t>
      </w:r>
      <w:r>
        <w:rPr>
          <w:rFonts w:hint="eastAsia" w:ascii="Times New Roman" w:hAnsi="Times New Roman" w:eastAsia="仿宋_GB2312" w:cs="Times New Roman"/>
          <w:sz w:val="32"/>
          <w:shd w:val="clear" w:color="auto" w:fill="FFFFFF"/>
        </w:rPr>
        <w:t>辆，计划购置</w:t>
      </w:r>
      <w:r>
        <w:rPr>
          <w:rFonts w:ascii="Times New Roman" w:hAnsi="Times New Roman" w:eastAsia="仿宋_GB2312" w:cs="Times New Roman"/>
          <w:sz w:val="32"/>
          <w:shd w:val="clear" w:color="auto" w:fill="FFFFFF"/>
        </w:rPr>
        <w:t>0</w:t>
      </w:r>
      <w:r>
        <w:rPr>
          <w:rFonts w:hint="eastAsia" w:ascii="Times New Roman" w:hAnsi="Times New Roman" w:eastAsia="仿宋_GB2312" w:cs="Times New Roman"/>
          <w:sz w:val="32"/>
          <w:shd w:val="clear" w:color="auto" w:fill="FFFFFF"/>
        </w:rPr>
        <w:t>辆；</w:t>
      </w:r>
      <w:r>
        <w:rPr>
          <w:rFonts w:hint="eastAsia" w:ascii="Times New Roman" w:hAnsi="Times New Roman" w:eastAsia="仿宋_GB2312" w:cs="Times New Roman"/>
          <w:sz w:val="32"/>
          <w:szCs w:val="32"/>
        </w:rPr>
        <w:t>公务接待费</w:t>
      </w:r>
      <w:r>
        <w:rPr>
          <w:rFonts w:ascii="Times New Roman" w:hAnsi="Times New Roman" w:eastAsia="仿宋_GB2312" w:cs="Times New Roman"/>
          <w:sz w:val="32"/>
          <w:szCs w:val="32"/>
        </w:rPr>
        <w:t>0.35</w:t>
      </w:r>
      <w:r>
        <w:rPr>
          <w:rFonts w:hint="eastAsia" w:ascii="Times New Roman" w:hAnsi="Times New Roman" w:eastAsia="仿宋_GB2312" w:cs="Times New Roman"/>
          <w:sz w:val="32"/>
          <w:shd w:val="clear" w:color="auto" w:fill="FFFFFF"/>
        </w:rPr>
        <w:t>万元，与上年预算持平，主要原因是：严格遵守</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八项规定</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，厉行勤俭节约，按要求严格压缩控制预算数，各级各项交流、互访、调研等接待活动相应减少。计划接待</w:t>
      </w:r>
      <w:r>
        <w:rPr>
          <w:rFonts w:ascii="Times New Roman" w:hAnsi="Times New Roman" w:eastAsia="仿宋_GB2312" w:cs="Times New Roman"/>
          <w:sz w:val="32"/>
          <w:shd w:val="clear" w:color="auto" w:fill="FFFFFF"/>
        </w:rPr>
        <w:t>5</w:t>
      </w:r>
      <w:r>
        <w:rPr>
          <w:rFonts w:hint="eastAsia" w:ascii="Times New Roman" w:hAnsi="Times New Roman" w:eastAsia="仿宋_GB2312" w:cs="Times New Roman"/>
          <w:sz w:val="32"/>
          <w:shd w:val="clear" w:color="auto" w:fill="FFFFFF"/>
        </w:rPr>
        <w:t>批</w:t>
      </w:r>
      <w:r>
        <w:rPr>
          <w:rFonts w:ascii="Times New Roman" w:hAnsi="Times New Roman" w:eastAsia="仿宋_GB2312" w:cs="Times New Roman"/>
          <w:sz w:val="32"/>
          <w:shd w:val="clear" w:color="auto" w:fill="FFFFFF"/>
        </w:rPr>
        <w:t>30</w:t>
      </w:r>
      <w:r>
        <w:rPr>
          <w:rFonts w:hint="eastAsia" w:ascii="Times New Roman" w:hAnsi="Times New Roman" w:eastAsia="仿宋_GB2312" w:cs="Times New Roman"/>
          <w:sz w:val="32"/>
          <w:shd w:val="clear" w:color="auto" w:fill="FFFFFF"/>
        </w:rPr>
        <w:t>人。</w:t>
      </w:r>
    </w:p>
    <w:p>
      <w:pPr>
        <w:ind w:firstLine="640" w:firstLineChars="20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（二）</w:t>
      </w: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hd w:val="clear" w:color="auto" w:fill="FFFFFF"/>
        </w:rPr>
        <w:t>2021</w:t>
      </w:r>
      <w:r>
        <w:rPr>
          <w:rFonts w:hint="eastAsia" w:ascii="Times New Roman" w:hAnsi="Times New Roman" w:eastAsia="仿宋_GB2312" w:cs="Times New Roman"/>
          <w:sz w:val="32"/>
          <w:shd w:val="clear" w:color="auto" w:fill="FFFFFF"/>
        </w:rPr>
        <w:t>年无政府性基金预算</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三公</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经费，与上年预算持平。</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五、关于</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hd w:val="clear" w:color="auto" w:fill="FFFFFF"/>
        </w:rPr>
        <w:t>2021</w:t>
      </w:r>
      <w:r>
        <w:rPr>
          <w:rFonts w:hint="eastAsia" w:ascii="Times New Roman" w:hAnsi="Times New Roman" w:eastAsia="黑体" w:cs="Times New Roman"/>
          <w:sz w:val="32"/>
          <w:shd w:val="clear" w:color="auto" w:fill="FFFFFF"/>
        </w:rPr>
        <w:t>年政府性基金预算当年拨款情况说明</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（一）政府性基金预算当年规模变化情况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年政府性基金预算当年拨款</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万元，与上年预算数持平，无政府性基金预算。</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（二）政府性基金预算当年拨款结构情况</w:t>
      </w:r>
    </w:p>
    <w:p>
      <w:pPr>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科学技术支出（类）支出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；文化体育与传媒支出（类）支出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；社会保障和就业支出（类）支出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；节能环保（类）支出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（三）政府性基金预算当年拨款具体使用情况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rPr>
        <w:t>科学技术支出（类）核电站乏燃料处理处置基金支出（款）乏燃料运输（项）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万元，与上年预算数持平</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万元，无政府性基金预算。</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科学技术支出（类）核电站乏燃料处理处置基金支出（款）乏燃料离堆贮存（项）</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年预算数为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万元，与上年预算数持平</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万元，无政府性基金预算。</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六、关于</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hd w:val="clear" w:color="auto" w:fill="FFFFFF"/>
        </w:rPr>
        <w:t>2021</w:t>
      </w:r>
      <w:r>
        <w:rPr>
          <w:rFonts w:hint="eastAsia" w:ascii="Times New Roman" w:hAnsi="Times New Roman" w:eastAsia="黑体" w:cs="Times New Roman"/>
          <w:sz w:val="32"/>
          <w:shd w:val="clear" w:color="auto" w:fill="FFFFFF"/>
        </w:rPr>
        <w:t>年收支预算情况的总体说明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综合预算原则，三亚市工商业联合会所有收入和支出均纳入部门预算管理。收入包括：一般公共预算收入、其他财政资金收入；支出包括：一般公共服务支出、社会保障和就业支出、卫生健康支出、住房保障支出。三亚市工商业联合会</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年收支总预算</w:t>
      </w:r>
      <w:r>
        <w:rPr>
          <w:rFonts w:ascii="Times New Roman" w:hAnsi="Times New Roman" w:eastAsia="仿宋_GB2312" w:cs="Times New Roman"/>
          <w:sz w:val="32"/>
          <w:szCs w:val="32"/>
        </w:rPr>
        <w:t>504.26</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七、关于</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hd w:val="clear" w:color="auto" w:fill="FFFFFF"/>
        </w:rPr>
        <w:t>2021</w:t>
      </w:r>
      <w:r>
        <w:rPr>
          <w:rFonts w:hint="eastAsia" w:ascii="Times New Roman" w:hAnsi="Times New Roman" w:eastAsia="黑体" w:cs="Times New Roman"/>
          <w:sz w:val="32"/>
          <w:shd w:val="clear" w:color="auto" w:fill="FFFFFF"/>
        </w:rPr>
        <w:t>年收入预算情况说明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年收入预算</w:t>
      </w:r>
      <w:r>
        <w:rPr>
          <w:rFonts w:ascii="Times New Roman" w:hAnsi="Times New Roman" w:eastAsia="仿宋_GB2312" w:cs="Times New Roman"/>
          <w:sz w:val="32"/>
          <w:szCs w:val="32"/>
        </w:rPr>
        <w:t>504.26</w:t>
      </w:r>
      <w:r>
        <w:rPr>
          <w:rFonts w:hint="eastAsia" w:ascii="Times New Roman" w:hAnsi="Times New Roman" w:eastAsia="仿宋_GB2312" w:cs="Times New Roman"/>
          <w:sz w:val="32"/>
          <w:szCs w:val="32"/>
        </w:rPr>
        <w:t>万元，其中：上年结转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；经费拨款收入</w:t>
      </w:r>
      <w:r>
        <w:rPr>
          <w:rFonts w:ascii="Times New Roman" w:hAnsi="Times New Roman" w:eastAsia="仿宋_GB2312" w:cs="Times New Roman"/>
          <w:sz w:val="32"/>
          <w:szCs w:val="32"/>
        </w:rPr>
        <w:t>504.26</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；政府性基金收入</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；专项收入</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。比上年预算数增加</w:t>
      </w:r>
      <w:r>
        <w:rPr>
          <w:rFonts w:ascii="Times New Roman" w:hAnsi="Times New Roman" w:eastAsia="仿宋_GB2312" w:cs="Times New Roman"/>
          <w:sz w:val="32"/>
          <w:szCs w:val="32"/>
        </w:rPr>
        <w:t>27.08</w:t>
      </w:r>
      <w:r>
        <w:rPr>
          <w:rFonts w:hint="eastAsia" w:ascii="Times New Roman" w:hAnsi="Times New Roman" w:eastAsia="仿宋_GB2312" w:cs="Times New Roman"/>
          <w:sz w:val="32"/>
          <w:szCs w:val="32"/>
        </w:rPr>
        <w:t>万元，主要是按照市委市政府有关规定本年度新增任命调入人员</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人，基本支出预算相应增加。</w:t>
      </w:r>
      <w:r>
        <w:rPr>
          <w:rFonts w:ascii="Times New Roman" w:hAnsi="Times New Roman" w:eastAsia="仿宋_GB2312" w:cs="Times New Roman"/>
          <w:sz w:val="32"/>
          <w:szCs w:val="32"/>
        </w:rPr>
        <w:t xml:space="preserve">     </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八、关于</w:t>
      </w:r>
      <w:r>
        <w:rPr>
          <w:rFonts w:hint="eastAsia" w:ascii="Times New Roman" w:hAnsi="Times New Roman" w:eastAsia="黑体" w:cs="Times New Roman"/>
          <w:sz w:val="32"/>
          <w:szCs w:val="32"/>
        </w:rPr>
        <w:t>三亚市工商业联合会</w:t>
      </w:r>
      <w:r>
        <w:rPr>
          <w:rFonts w:ascii="Times New Roman" w:hAnsi="Times New Roman" w:eastAsia="黑体" w:cs="Times New Roman"/>
          <w:sz w:val="32"/>
          <w:shd w:val="clear" w:color="auto" w:fill="FFFFFF"/>
        </w:rPr>
        <w:t>2021</w:t>
      </w:r>
      <w:r>
        <w:rPr>
          <w:rFonts w:hint="eastAsia" w:ascii="Times New Roman" w:hAnsi="Times New Roman" w:eastAsia="黑体" w:cs="Times New Roman"/>
          <w:sz w:val="32"/>
          <w:shd w:val="clear" w:color="auto" w:fill="FFFFFF"/>
        </w:rPr>
        <w:t>年支出预算情况说明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市工商联</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年支出预算</w:t>
      </w:r>
      <w:r>
        <w:rPr>
          <w:rFonts w:ascii="Times New Roman" w:hAnsi="Times New Roman" w:eastAsia="仿宋_GB2312" w:cs="Times New Roman"/>
          <w:sz w:val="32"/>
          <w:szCs w:val="32"/>
        </w:rPr>
        <w:t>504.26</w:t>
      </w:r>
      <w:r>
        <w:rPr>
          <w:rFonts w:hint="eastAsia" w:ascii="Times New Roman" w:hAnsi="Times New Roman" w:eastAsia="仿宋_GB2312" w:cs="Times New Roman"/>
          <w:sz w:val="32"/>
          <w:szCs w:val="32"/>
        </w:rPr>
        <w:t>万元，其中：基本支出</w:t>
      </w:r>
      <w:r>
        <w:rPr>
          <w:rFonts w:ascii="Times New Roman" w:hAnsi="Times New Roman" w:eastAsia="仿宋_GB2312" w:cs="Times New Roman"/>
          <w:sz w:val="32"/>
          <w:szCs w:val="32"/>
        </w:rPr>
        <w:t>386.11</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76.6%</w:t>
      </w:r>
      <w:r>
        <w:rPr>
          <w:rFonts w:hint="eastAsia" w:ascii="Times New Roman" w:hAnsi="Times New Roman" w:eastAsia="仿宋_GB2312" w:cs="Times New Roman"/>
          <w:sz w:val="32"/>
          <w:szCs w:val="32"/>
        </w:rPr>
        <w:t>；项目支出</w:t>
      </w:r>
      <w:r>
        <w:rPr>
          <w:rFonts w:ascii="Times New Roman" w:hAnsi="Times New Roman" w:eastAsia="仿宋_GB2312" w:cs="Times New Roman"/>
          <w:sz w:val="32"/>
          <w:szCs w:val="32"/>
        </w:rPr>
        <w:t>118.15</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23.4%</w:t>
      </w:r>
      <w:r>
        <w:rPr>
          <w:rFonts w:hint="eastAsia" w:ascii="Times New Roman" w:hAnsi="Times New Roman" w:eastAsia="仿宋_GB2312" w:cs="Times New Roman"/>
          <w:sz w:val="32"/>
          <w:szCs w:val="32"/>
        </w:rPr>
        <w:t>。比上年预算数增加</w:t>
      </w:r>
      <w:r>
        <w:rPr>
          <w:rFonts w:ascii="Times New Roman" w:hAnsi="Times New Roman" w:eastAsia="仿宋_GB2312" w:cs="Times New Roman"/>
          <w:sz w:val="32"/>
          <w:szCs w:val="32"/>
        </w:rPr>
        <w:t>27.08</w:t>
      </w:r>
      <w:r>
        <w:rPr>
          <w:rFonts w:hint="eastAsia" w:ascii="Times New Roman" w:hAnsi="Times New Roman" w:eastAsia="仿宋_GB2312" w:cs="Times New Roman"/>
          <w:sz w:val="32"/>
          <w:szCs w:val="32"/>
        </w:rPr>
        <w:t>万元，主要是按照有政策本年度新增任命调入人员</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人，本部门人员基本支出相应增加。</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（一）机关运行经费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年市工商联本级的机关运行经费预算</w:t>
      </w:r>
      <w:r>
        <w:rPr>
          <w:rFonts w:ascii="Times New Roman" w:hAnsi="Times New Roman" w:eastAsia="仿宋_GB2312" w:cs="Times New Roman"/>
          <w:sz w:val="32"/>
          <w:szCs w:val="32"/>
        </w:rPr>
        <w:t>32.24</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（二）政府采购情况</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年市工商联本级及下属各预算单位政府采购预算总额</w:t>
      </w:r>
      <w:r>
        <w:rPr>
          <w:rFonts w:ascii="Times New Roman" w:hAnsi="Times New Roman" w:eastAsia="仿宋_GB2312" w:cs="Times New Roman"/>
          <w:sz w:val="32"/>
          <w:szCs w:val="32"/>
        </w:rPr>
        <w:t>4.17</w:t>
      </w:r>
      <w:r>
        <w:rPr>
          <w:rFonts w:hint="eastAsia" w:ascii="Times New Roman" w:hAnsi="Times New Roman" w:eastAsia="仿宋_GB2312" w:cs="Times New Roman"/>
          <w:sz w:val="32"/>
          <w:szCs w:val="32"/>
        </w:rPr>
        <w:t>万元，其中：政府采购货物预算</w:t>
      </w:r>
      <w:r>
        <w:rPr>
          <w:rFonts w:ascii="Times New Roman" w:hAnsi="Times New Roman" w:eastAsia="仿宋_GB2312" w:cs="Times New Roman"/>
          <w:sz w:val="32"/>
          <w:szCs w:val="32"/>
        </w:rPr>
        <w:t>4.17</w:t>
      </w:r>
      <w:r>
        <w:rPr>
          <w:rFonts w:hint="eastAsia" w:ascii="Times New Roman" w:hAnsi="Times New Roman" w:eastAsia="仿宋_GB2312" w:cs="Times New Roman"/>
          <w:sz w:val="32"/>
          <w:szCs w:val="32"/>
        </w:rPr>
        <w:t>万元，政府采购工程预算</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万元，政府采购服务预算</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（三）国有资产占有使用情况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日，市工商联本级及下属各预算单位共有车辆</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辆，其中，领导干部用车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辆，机要通信应急用车</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辆、一般执法执勤用车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辆、特种专业技术用车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辆、其他用车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辆。单位价值</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万元以上设备</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台（套）。</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（四）绩效目标设置情况</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年市工商联</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个项目实行绩效目标管理，涉及一般公共预算</w:t>
      </w:r>
      <w:r>
        <w:rPr>
          <w:rFonts w:ascii="Times New Roman" w:hAnsi="Times New Roman" w:eastAsia="仿宋_GB2312" w:cs="Times New Roman"/>
          <w:sz w:val="32"/>
          <w:szCs w:val="32"/>
        </w:rPr>
        <w:t>96</w:t>
      </w:r>
      <w:r>
        <w:rPr>
          <w:rFonts w:hint="eastAsia" w:ascii="Times New Roman" w:hAnsi="Times New Roman" w:eastAsia="仿宋_GB2312" w:cs="Times New Roman"/>
          <w:sz w:val="32"/>
          <w:szCs w:val="32"/>
        </w:rPr>
        <w:t>万元、政府性基金</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p>
    <w:p>
      <w:pPr>
        <w:jc w:val="center"/>
        <w:rPr>
          <w:rFonts w:ascii="Times New Roman" w:hAnsi="Times New Roman" w:eastAsia="黑体" w:cs="Times New Roman"/>
          <w:sz w:val="32"/>
          <w:szCs w:val="32"/>
        </w:rPr>
      </w:pPr>
    </w:p>
    <w:p>
      <w:pPr>
        <w:jc w:val="left"/>
        <w:rPr>
          <w:rFonts w:ascii="Times New Roman" w:hAnsi="Times New Roman" w:eastAsia="仿宋_GB2312" w:cs="Times New Roman"/>
          <w:color w:val="000000"/>
          <w:kern w:val="0"/>
          <w:sz w:val="32"/>
          <w:szCs w:val="30"/>
        </w:rPr>
      </w:pPr>
    </w:p>
    <w:p>
      <w:pPr>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第四部分</w:t>
      </w:r>
      <w:r>
        <w:rPr>
          <w:rFonts w:ascii="Times New Roman" w:hAnsi="Times New Roman" w:eastAsia="黑体" w:cs="Times New Roman"/>
          <w:b/>
          <w:sz w:val="32"/>
          <w:szCs w:val="32"/>
        </w:rPr>
        <w:t xml:space="preserve">  </w:t>
      </w:r>
      <w:r>
        <w:rPr>
          <w:rFonts w:hint="eastAsia" w:ascii="Times New Roman" w:hAnsi="Times New Roman" w:eastAsia="黑体" w:cs="Times New Roman"/>
          <w:b/>
          <w:sz w:val="32"/>
          <w:szCs w:val="32"/>
        </w:rPr>
        <w:t>名词解释</w:t>
      </w:r>
    </w:p>
    <w:p>
      <w:pPr>
        <w:jc w:val="center"/>
        <w:rPr>
          <w:rFonts w:ascii="Times New Roman" w:hAnsi="Times New Roman" w:eastAsia="黑体" w:cs="Times New Roman"/>
          <w:b/>
          <w:sz w:val="32"/>
          <w:szCs w:val="32"/>
        </w:rPr>
      </w:pP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四、其他收入：指除上述</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财政拨款收入</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事业收入</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经营收入</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等以外的收入。</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六、基本支出：指行政事业单位用于为保障其机构正常运转、完成日常工作任务而发生的人员支出和公用支出。</w:t>
      </w:r>
      <w:r>
        <w:rPr>
          <w:rFonts w:ascii="Times New Roman" w:hAnsi="Times New Roman" w:eastAsia="仿宋_GB2312" w:cs="Times New Roman"/>
          <w:color w:val="000000"/>
          <w:kern w:val="0"/>
          <w:sz w:val="32"/>
          <w:szCs w:val="30"/>
        </w:rPr>
        <w:t xml:space="preserve">   </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十一、</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三公</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_GB2312" w:cs="Times New Roman"/>
          <w:color w:val="000000"/>
          <w:kern w:val="0"/>
          <w:sz w:val="32"/>
          <w:szCs w:val="30"/>
        </w:rPr>
      </w:pPr>
    </w:p>
    <w:p>
      <w:pPr>
        <w:ind w:firstLine="640" w:firstLineChars="200"/>
        <w:rPr>
          <w:rFonts w:ascii="Times New Roman" w:hAnsi="Times New Roman" w:eastAsia="仿宋_GB2312" w:cs="Times New Roman"/>
          <w:sz w:val="32"/>
          <w:szCs w:val="32"/>
        </w:rPr>
      </w:pPr>
    </w:p>
    <w:p>
      <w:pPr>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B32"/>
    <w:rsid w:val="0032328A"/>
    <w:rsid w:val="003E1B32"/>
    <w:rsid w:val="004E5553"/>
    <w:rsid w:val="00AA654F"/>
    <w:rsid w:val="00CC4C97"/>
    <w:rsid w:val="0363684D"/>
    <w:rsid w:val="04E2403D"/>
    <w:rsid w:val="0715051B"/>
    <w:rsid w:val="0D103453"/>
    <w:rsid w:val="116959C9"/>
    <w:rsid w:val="128B7E9E"/>
    <w:rsid w:val="161C5ECB"/>
    <w:rsid w:val="16DD5DA1"/>
    <w:rsid w:val="23153006"/>
    <w:rsid w:val="23FD5ED3"/>
    <w:rsid w:val="2F987B62"/>
    <w:rsid w:val="315E7DDE"/>
    <w:rsid w:val="33715A7F"/>
    <w:rsid w:val="33E05AF2"/>
    <w:rsid w:val="34D77A0D"/>
    <w:rsid w:val="42BC084A"/>
    <w:rsid w:val="43C86B6B"/>
    <w:rsid w:val="481B4CEB"/>
    <w:rsid w:val="49AD2F78"/>
    <w:rsid w:val="4B0336FC"/>
    <w:rsid w:val="4B1B0750"/>
    <w:rsid w:val="52E20035"/>
    <w:rsid w:val="53876784"/>
    <w:rsid w:val="5AC1668E"/>
    <w:rsid w:val="5AC916D5"/>
    <w:rsid w:val="5D3D3346"/>
    <w:rsid w:val="5F051A12"/>
    <w:rsid w:val="5FBC69E0"/>
    <w:rsid w:val="6044173C"/>
    <w:rsid w:val="6F640DE5"/>
    <w:rsid w:val="72297504"/>
    <w:rsid w:val="7DF22146"/>
    <w:rsid w:val="EEF9F8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728</Words>
  <Characters>4150</Characters>
  <Lines>0</Lines>
  <Paragraphs>0</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user</cp:lastModifiedBy>
  <dcterms:modified xsi:type="dcterms:W3CDTF">2024-11-25T11:54:32Z</dcterms:modified>
  <dc:title>××年××部门预算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