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sz w:val="84"/>
          <w:szCs w:val="84"/>
          <w:u w:val="single"/>
        </w:rPr>
      </w:pPr>
      <w:bookmarkStart w:id="0" w:name="_GoBack"/>
      <w:bookmarkEnd w:id="0"/>
    </w:p>
    <w:p>
      <w:pPr>
        <w:jc w:val="center"/>
        <w:rPr>
          <w:rFonts w:hint="default" w:ascii="Times New Roman" w:hAnsi="Times New Roman" w:cs="Times New Roman"/>
          <w:b/>
          <w:bCs/>
          <w:sz w:val="52"/>
          <w:szCs w:val="52"/>
        </w:rPr>
      </w:pPr>
      <w:r>
        <w:rPr>
          <w:rFonts w:hint="default" w:ascii="Times New Roman" w:hAnsi="Times New Roman" w:cs="Times New Roman"/>
          <w:b/>
          <w:bCs/>
          <w:sz w:val="52"/>
          <w:szCs w:val="52"/>
        </w:rPr>
        <w:t>2021年三亚市残疾人</w:t>
      </w:r>
    </w:p>
    <w:p>
      <w:pPr>
        <w:jc w:val="center"/>
        <w:rPr>
          <w:rFonts w:hint="default" w:ascii="Times New Roman" w:hAnsi="Times New Roman" w:cs="Times New Roman"/>
          <w:b/>
          <w:bCs/>
          <w:sz w:val="52"/>
          <w:szCs w:val="52"/>
        </w:rPr>
      </w:pPr>
      <w:r>
        <w:rPr>
          <w:rFonts w:hint="default" w:ascii="Times New Roman" w:hAnsi="Times New Roman" w:cs="Times New Roman"/>
          <w:b/>
          <w:bCs/>
          <w:sz w:val="52"/>
          <w:szCs w:val="52"/>
        </w:rPr>
        <w:t>联合会单位预算</w:t>
      </w:r>
    </w:p>
    <w:p>
      <w:pPr>
        <w:ind w:firstLine="1680"/>
        <w:jc w:val="center"/>
        <w:rPr>
          <w:rFonts w:hint="default" w:ascii="Times New Roman" w:hAnsi="Times New Roman" w:cs="Times New Roman"/>
          <w:sz w:val="84"/>
          <w:szCs w:val="84"/>
        </w:rPr>
      </w:pPr>
    </w:p>
    <w:p>
      <w:pPr>
        <w:ind w:firstLine="1680"/>
        <w:jc w:val="center"/>
        <w:rPr>
          <w:rFonts w:hint="default" w:ascii="Times New Roman" w:hAnsi="Times New Roman" w:cs="Times New Roman"/>
          <w:sz w:val="84"/>
          <w:szCs w:val="84"/>
        </w:rPr>
      </w:pPr>
    </w:p>
    <w:p>
      <w:pPr>
        <w:ind w:firstLine="1680"/>
        <w:jc w:val="center"/>
        <w:rPr>
          <w:rFonts w:hint="default" w:ascii="Times New Roman" w:hAnsi="Times New Roman" w:cs="Times New Roman"/>
          <w:sz w:val="84"/>
          <w:szCs w:val="84"/>
        </w:rPr>
      </w:pPr>
    </w:p>
    <w:p>
      <w:pPr>
        <w:ind w:firstLine="1680"/>
        <w:jc w:val="center"/>
        <w:rPr>
          <w:rFonts w:hint="default" w:ascii="Times New Roman" w:hAnsi="Times New Roman" w:cs="Times New Roman"/>
          <w:sz w:val="84"/>
          <w:szCs w:val="84"/>
        </w:rPr>
      </w:pPr>
    </w:p>
    <w:p>
      <w:pPr>
        <w:ind w:firstLine="1680"/>
        <w:jc w:val="center"/>
        <w:rPr>
          <w:rFonts w:hint="default" w:ascii="Times New Roman" w:hAnsi="Times New Roman" w:cs="Times New Roman"/>
          <w:sz w:val="84"/>
          <w:szCs w:val="84"/>
        </w:rPr>
      </w:pPr>
    </w:p>
    <w:p>
      <w:pPr>
        <w:rPr>
          <w:rFonts w:hint="default" w:ascii="Times New Roman" w:hAnsi="Times New Roman" w:cs="Times New Roman"/>
          <w:sz w:val="84"/>
          <w:szCs w:val="84"/>
        </w:rPr>
      </w:pPr>
    </w:p>
    <w:p>
      <w:pPr>
        <w:rPr>
          <w:rFonts w:hint="default" w:ascii="Times New Roman" w:hAnsi="Times New Roman" w:cs="Times New Roman"/>
          <w:sz w:val="84"/>
          <w:szCs w:val="84"/>
        </w:rPr>
      </w:pPr>
    </w:p>
    <w:p>
      <w:pPr>
        <w:rPr>
          <w:rFonts w:hint="default" w:ascii="Times New Roman" w:hAnsi="Times New Roman" w:cs="Times New Roman"/>
          <w:sz w:val="84"/>
          <w:szCs w:val="84"/>
        </w:rPr>
      </w:pPr>
    </w:p>
    <w:p>
      <w:pPr>
        <w:rPr>
          <w:rFonts w:hint="default" w:ascii="Times New Roman" w:hAnsi="Times New Roman" w:cs="Times New Roman"/>
          <w:sz w:val="84"/>
          <w:szCs w:val="84"/>
        </w:rPr>
      </w:pPr>
    </w:p>
    <w:p>
      <w:pPr>
        <w:jc w:val="center"/>
        <w:rPr>
          <w:rFonts w:hint="default" w:ascii="Times New Roman" w:hAnsi="Times New Roman" w:eastAsia="黑体" w:cs="Times New Roman"/>
          <w:sz w:val="44"/>
          <w:szCs w:val="44"/>
        </w:rPr>
      </w:pPr>
      <w:r>
        <w:rPr>
          <w:rFonts w:hint="default" w:ascii="Times New Roman" w:hAnsi="Times New Roman" w:eastAsia="黑体" w:cs="Times New Roman"/>
          <w:sz w:val="44"/>
          <w:szCs w:val="44"/>
        </w:rPr>
        <w:t>目录</w:t>
      </w:r>
    </w:p>
    <w:p>
      <w:pPr>
        <w:pStyle w:val="6"/>
        <w:numPr>
          <w:ilvl w:val="0"/>
          <w:numId w:val="1"/>
        </w:numPr>
        <w:ind w:firstLineChars="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w:t>
      </w:r>
      <w:r>
        <w:rPr>
          <w:rFonts w:hint="default" w:ascii="Times New Roman" w:hAnsi="Times New Roman" w:eastAsia="仿宋" w:cs="Times New Roman"/>
          <w:sz w:val="32"/>
          <w:szCs w:val="32"/>
        </w:rPr>
        <w:t xml:space="preserve"> </w:t>
      </w:r>
      <w:r>
        <w:rPr>
          <w:rFonts w:hint="default" w:ascii="Times New Roman" w:hAnsi="Times New Roman" w:eastAsia="黑体" w:cs="Times New Roman"/>
          <w:sz w:val="32"/>
          <w:szCs w:val="32"/>
        </w:rPr>
        <w:t>三亚市残疾人联合会单位概况</w:t>
      </w:r>
    </w:p>
    <w:p>
      <w:pPr>
        <w:pStyle w:val="6"/>
        <w:numPr>
          <w:ilvl w:val="0"/>
          <w:numId w:val="2"/>
        </w:numPr>
        <w:ind w:firstLineChars="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主要职能</w:t>
      </w:r>
    </w:p>
    <w:p>
      <w:pPr>
        <w:pStyle w:val="6"/>
        <w:numPr>
          <w:ilvl w:val="0"/>
          <w:numId w:val="1"/>
        </w:numPr>
        <w:ind w:firstLineChars="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三亚市残疾人联合会</w:t>
      </w:r>
      <w:r>
        <w:rPr>
          <w:rFonts w:hint="default" w:ascii="Times New Roman" w:hAnsi="Times New Roman" w:eastAsia="仿宋" w:cs="Times New Roman"/>
          <w:sz w:val="32"/>
          <w:szCs w:val="32"/>
        </w:rPr>
        <w:t>2021</w:t>
      </w:r>
      <w:r>
        <w:rPr>
          <w:rFonts w:hint="default" w:ascii="Times New Roman" w:hAnsi="Times New Roman" w:eastAsia="黑体" w:cs="Times New Roman"/>
          <w:sz w:val="32"/>
          <w:szCs w:val="32"/>
        </w:rPr>
        <w:t>年单位预算表</w:t>
      </w:r>
    </w:p>
    <w:p>
      <w:pPr>
        <w:pStyle w:val="6"/>
        <w:numPr>
          <w:ilvl w:val="0"/>
          <w:numId w:val="3"/>
        </w:numPr>
        <w:ind w:firstLineChars="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财政拨款收支总表</w:t>
      </w:r>
    </w:p>
    <w:p>
      <w:pPr>
        <w:pStyle w:val="6"/>
        <w:numPr>
          <w:ilvl w:val="0"/>
          <w:numId w:val="3"/>
        </w:numPr>
        <w:ind w:firstLineChars="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一般公共预算支出表</w:t>
      </w:r>
    </w:p>
    <w:p>
      <w:pPr>
        <w:pStyle w:val="6"/>
        <w:numPr>
          <w:ilvl w:val="0"/>
          <w:numId w:val="3"/>
        </w:numPr>
        <w:ind w:firstLineChars="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一般公共预算基本支出表</w:t>
      </w:r>
    </w:p>
    <w:p>
      <w:pPr>
        <w:pStyle w:val="6"/>
        <w:numPr>
          <w:ilvl w:val="0"/>
          <w:numId w:val="3"/>
        </w:numPr>
        <w:ind w:firstLineChars="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一般公共预算“三公”经费支出表</w:t>
      </w:r>
    </w:p>
    <w:p>
      <w:pPr>
        <w:pStyle w:val="6"/>
        <w:numPr>
          <w:ilvl w:val="0"/>
          <w:numId w:val="3"/>
        </w:numPr>
        <w:ind w:firstLineChars="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政府性基金预算支出表。</w:t>
      </w:r>
    </w:p>
    <w:p>
      <w:pPr>
        <w:pStyle w:val="6"/>
        <w:numPr>
          <w:ilvl w:val="0"/>
          <w:numId w:val="3"/>
        </w:numPr>
        <w:ind w:firstLineChars="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政府性基金预算“三公”经费支出表</w:t>
      </w:r>
    </w:p>
    <w:p>
      <w:pPr>
        <w:pStyle w:val="6"/>
        <w:numPr>
          <w:ilvl w:val="0"/>
          <w:numId w:val="3"/>
        </w:numPr>
        <w:ind w:firstLineChars="0"/>
        <w:jc w:val="left"/>
        <w:rPr>
          <w:rFonts w:hint="default" w:ascii="Times New Roman" w:hAnsi="Times New Roman" w:eastAsia="黑体" w:cs="Times New Roman"/>
          <w:sz w:val="32"/>
          <w:szCs w:val="32"/>
        </w:rPr>
      </w:pPr>
      <w:r>
        <w:rPr>
          <w:rFonts w:hint="default" w:ascii="Times New Roman" w:hAnsi="Times New Roman" w:eastAsia="仿宋" w:cs="Times New Roman"/>
          <w:sz w:val="32"/>
          <w:szCs w:val="32"/>
        </w:rPr>
        <w:t>单位收支总表</w:t>
      </w:r>
    </w:p>
    <w:p>
      <w:pPr>
        <w:pStyle w:val="6"/>
        <w:numPr>
          <w:ilvl w:val="0"/>
          <w:numId w:val="3"/>
        </w:numPr>
        <w:ind w:firstLineChars="0"/>
        <w:jc w:val="left"/>
        <w:rPr>
          <w:rFonts w:hint="default" w:ascii="Times New Roman" w:hAnsi="Times New Roman" w:eastAsia="黑体" w:cs="Times New Roman"/>
          <w:sz w:val="32"/>
          <w:szCs w:val="32"/>
        </w:rPr>
      </w:pPr>
      <w:r>
        <w:rPr>
          <w:rFonts w:hint="default" w:ascii="Times New Roman" w:hAnsi="Times New Roman" w:eastAsia="仿宋" w:cs="Times New Roman"/>
          <w:sz w:val="32"/>
          <w:szCs w:val="32"/>
        </w:rPr>
        <w:t>单位收入总表</w:t>
      </w:r>
    </w:p>
    <w:p>
      <w:pPr>
        <w:pStyle w:val="6"/>
        <w:numPr>
          <w:ilvl w:val="0"/>
          <w:numId w:val="3"/>
        </w:numPr>
        <w:ind w:firstLineChars="0"/>
        <w:jc w:val="left"/>
        <w:rPr>
          <w:rFonts w:hint="default" w:ascii="Times New Roman" w:hAnsi="Times New Roman" w:eastAsia="黑体" w:cs="Times New Roman"/>
          <w:sz w:val="32"/>
          <w:szCs w:val="32"/>
        </w:rPr>
      </w:pPr>
      <w:r>
        <w:rPr>
          <w:rFonts w:hint="default" w:ascii="Times New Roman" w:hAnsi="Times New Roman" w:eastAsia="仿宋" w:cs="Times New Roman"/>
          <w:sz w:val="32"/>
          <w:szCs w:val="32"/>
        </w:rPr>
        <w:t>单位支出总表</w:t>
      </w:r>
    </w:p>
    <w:p>
      <w:pPr>
        <w:pStyle w:val="6"/>
        <w:numPr>
          <w:ilvl w:val="0"/>
          <w:numId w:val="3"/>
        </w:numPr>
        <w:ind w:firstLineChars="0"/>
        <w:jc w:val="left"/>
        <w:rPr>
          <w:rFonts w:hint="default" w:ascii="Times New Roman" w:hAnsi="Times New Roman" w:eastAsia="黑体" w:cs="Times New Roman"/>
          <w:sz w:val="32"/>
          <w:szCs w:val="32"/>
        </w:rPr>
      </w:pPr>
      <w:r>
        <w:rPr>
          <w:rFonts w:hint="default" w:ascii="Times New Roman" w:hAnsi="Times New Roman" w:eastAsia="仿宋" w:cs="Times New Roman"/>
          <w:sz w:val="32"/>
          <w:szCs w:val="32"/>
        </w:rPr>
        <w:t>项目支出绩效信息表</w:t>
      </w:r>
    </w:p>
    <w:p>
      <w:pPr>
        <w:pStyle w:val="6"/>
        <w:numPr>
          <w:ilvl w:val="0"/>
          <w:numId w:val="1"/>
        </w:numPr>
        <w:ind w:firstLineChars="0"/>
        <w:jc w:val="left"/>
        <w:rPr>
          <w:rFonts w:hint="default" w:ascii="Times New Roman" w:hAnsi="Times New Roman" w:eastAsia="仿宋" w:cs="Times New Roman"/>
          <w:sz w:val="32"/>
          <w:szCs w:val="32"/>
        </w:rPr>
      </w:pPr>
      <w:r>
        <w:rPr>
          <w:rFonts w:hint="default" w:ascii="Times New Roman" w:hAnsi="Times New Roman" w:eastAsia="黑体" w:cs="Times New Roman"/>
          <w:sz w:val="32"/>
          <w:szCs w:val="32"/>
        </w:rPr>
        <w:t xml:space="preserve">  三亚市残疾人联合会</w:t>
      </w:r>
      <w:r>
        <w:rPr>
          <w:rFonts w:hint="default" w:ascii="Times New Roman" w:hAnsi="Times New Roman" w:eastAsia="仿宋" w:cs="Times New Roman"/>
          <w:sz w:val="32"/>
          <w:szCs w:val="32"/>
        </w:rPr>
        <w:t>2021</w:t>
      </w:r>
      <w:r>
        <w:rPr>
          <w:rFonts w:hint="default" w:ascii="Times New Roman" w:hAnsi="Times New Roman" w:eastAsia="黑体" w:cs="Times New Roman"/>
          <w:sz w:val="32"/>
          <w:szCs w:val="32"/>
        </w:rPr>
        <w:t>年单位预算情况说明</w:t>
      </w:r>
    </w:p>
    <w:p>
      <w:pPr>
        <w:pStyle w:val="6"/>
        <w:numPr>
          <w:ilvl w:val="0"/>
          <w:numId w:val="1"/>
        </w:numPr>
        <w:ind w:firstLineChars="0"/>
        <w:jc w:val="left"/>
        <w:rPr>
          <w:rFonts w:hint="default" w:ascii="Times New Roman" w:hAnsi="Times New Roman" w:eastAsia="仿宋" w:cs="Times New Roman"/>
          <w:sz w:val="32"/>
          <w:szCs w:val="32"/>
        </w:rPr>
      </w:pPr>
      <w:r>
        <w:rPr>
          <w:rFonts w:hint="default" w:ascii="Times New Roman" w:hAnsi="Times New Roman" w:eastAsia="黑体" w:cs="Times New Roman"/>
          <w:sz w:val="32"/>
          <w:szCs w:val="32"/>
        </w:rPr>
        <w:t xml:space="preserve">   名词解释</w:t>
      </w:r>
    </w:p>
    <w:p>
      <w:pPr>
        <w:pStyle w:val="6"/>
        <w:ind w:left="1320" w:firstLine="0" w:firstLineChars="0"/>
        <w:jc w:val="left"/>
        <w:rPr>
          <w:rFonts w:hint="default" w:ascii="Times New Roman" w:hAnsi="Times New Roman" w:eastAsia="黑体" w:cs="Times New Roman"/>
          <w:sz w:val="32"/>
          <w:szCs w:val="32"/>
        </w:rPr>
      </w:pPr>
    </w:p>
    <w:p>
      <w:pPr>
        <w:pStyle w:val="6"/>
        <w:ind w:left="1320" w:firstLine="0" w:firstLineChars="0"/>
        <w:jc w:val="left"/>
        <w:rPr>
          <w:rFonts w:hint="default" w:ascii="Times New Roman" w:hAnsi="Times New Roman" w:eastAsia="黑体" w:cs="Times New Roman"/>
          <w:sz w:val="32"/>
          <w:szCs w:val="32"/>
        </w:rPr>
      </w:pPr>
    </w:p>
    <w:p>
      <w:pPr>
        <w:pStyle w:val="6"/>
        <w:ind w:left="1320" w:firstLine="0" w:firstLineChars="0"/>
        <w:jc w:val="left"/>
        <w:rPr>
          <w:rFonts w:hint="default" w:ascii="Times New Roman" w:hAnsi="Times New Roman" w:eastAsia="黑体" w:cs="Times New Roman"/>
          <w:sz w:val="32"/>
          <w:szCs w:val="32"/>
        </w:rPr>
      </w:pPr>
    </w:p>
    <w:p>
      <w:pPr>
        <w:pStyle w:val="6"/>
        <w:ind w:left="0" w:leftChars="0" w:firstLine="0" w:firstLineChars="0"/>
        <w:jc w:val="left"/>
        <w:rPr>
          <w:rFonts w:hint="default" w:ascii="Times New Roman" w:hAnsi="Times New Roman" w:eastAsia="黑体" w:cs="Times New Roman"/>
          <w:sz w:val="32"/>
          <w:szCs w:val="32"/>
        </w:rPr>
      </w:pPr>
    </w:p>
    <w:p>
      <w:pPr>
        <w:pStyle w:val="6"/>
        <w:numPr>
          <w:ilvl w:val="0"/>
          <w:numId w:val="4"/>
        </w:numPr>
        <w:ind w:firstLineChars="0"/>
        <w:jc w:val="center"/>
        <w:rPr>
          <w:rFonts w:hint="default" w:ascii="Times New Roman" w:hAnsi="Times New Roman" w:eastAsia="仿宋" w:cs="Times New Roman"/>
          <w:sz w:val="32"/>
          <w:szCs w:val="32"/>
        </w:rPr>
      </w:pPr>
      <w:r>
        <w:rPr>
          <w:rFonts w:hint="default" w:ascii="Times New Roman" w:hAnsi="Times New Roman" w:eastAsia="黑体" w:cs="Times New Roman"/>
          <w:sz w:val="32"/>
          <w:szCs w:val="32"/>
        </w:rPr>
        <w:t xml:space="preserve">  三亚市残疾人联合会概况</w:t>
      </w:r>
    </w:p>
    <w:p>
      <w:pPr>
        <w:jc w:val="left"/>
        <w:rPr>
          <w:rFonts w:hint="default" w:ascii="Times New Roman" w:hAnsi="Times New Roman" w:eastAsia="仿宋" w:cs="Times New Roman"/>
          <w:sz w:val="32"/>
          <w:szCs w:val="32"/>
        </w:rPr>
      </w:pPr>
    </w:p>
    <w:p>
      <w:pPr>
        <w:pStyle w:val="6"/>
        <w:numPr>
          <w:ilvl w:val="0"/>
          <w:numId w:val="5"/>
        </w:numPr>
        <w:ind w:firstLineChars="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主要职能</w:t>
      </w:r>
    </w:p>
    <w:p>
      <w:pPr>
        <w:spacing w:line="560" w:lineRule="exact"/>
        <w:ind w:firstLine="707" w:firstLineChars="221"/>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1、负责残疾人政策、法规的宣传、贯彻、维护残疾人合法效益。</w:t>
      </w:r>
    </w:p>
    <w:p>
      <w:pPr>
        <w:spacing w:line="560" w:lineRule="exact"/>
        <w:ind w:firstLine="707" w:firstLineChars="221"/>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2、负责对儿麻、白内障、弱视、聋哑、精神病、</w:t>
      </w:r>
      <w:r>
        <w:rPr>
          <w:rFonts w:hint="default" w:ascii="Times New Roman" w:hAnsi="Times New Roman" w:eastAsia="仿宋" w:cs="Times New Roman"/>
          <w:sz w:val="32"/>
          <w:szCs w:val="32"/>
          <w:lang w:val="en"/>
        </w:rPr>
        <w:t>智力障碍者</w:t>
      </w:r>
      <w:r>
        <w:rPr>
          <w:rFonts w:hint="default" w:ascii="Times New Roman" w:hAnsi="Times New Roman" w:eastAsia="仿宋" w:cs="Times New Roman"/>
          <w:sz w:val="32"/>
          <w:szCs w:val="32"/>
        </w:rPr>
        <w:t>、缺碘等残疾病患者施行康复手术、康复理疗。开展残疾人社区康复，并做好相关疾病的强化免疫和残疾预防工作。</w:t>
      </w:r>
    </w:p>
    <w:p>
      <w:pPr>
        <w:spacing w:line="560" w:lineRule="exact"/>
        <w:ind w:firstLine="707" w:firstLineChars="221"/>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3、配合教育单位做好残疾人的文化教育等工作。</w:t>
      </w:r>
    </w:p>
    <w:p>
      <w:pPr>
        <w:spacing w:line="560" w:lineRule="exact"/>
        <w:ind w:firstLine="707" w:firstLineChars="221"/>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4、创造条件发展残疾人的康复扶贫工作，提高残疾人的经济收入，扶持、帮助残疾人脱贫解困。</w:t>
      </w:r>
    </w:p>
    <w:p>
      <w:pPr>
        <w:spacing w:line="560" w:lineRule="exact"/>
        <w:ind w:firstLine="707" w:firstLineChars="221"/>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5、做好组织联络、信访等工作，反映残疾人的呼声。</w:t>
      </w:r>
    </w:p>
    <w:p>
      <w:pPr>
        <w:spacing w:line="560" w:lineRule="exact"/>
        <w:ind w:firstLine="707" w:firstLineChars="221"/>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6、开展各项募捐业务，协调福利院、敬老院等慈善机构做好残疾人的社会福利、社会保障工作。</w:t>
      </w:r>
    </w:p>
    <w:p>
      <w:pPr>
        <w:pStyle w:val="6"/>
        <w:ind w:firstLine="707" w:firstLineChars="221"/>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7、组织、开展残疾人的文娱体育活动，促进残疾人精神文明建设的发展。</w:t>
      </w:r>
    </w:p>
    <w:p>
      <w:pPr>
        <w:pStyle w:val="6"/>
        <w:ind w:firstLine="707" w:firstLineChars="221"/>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8、做好残疾人辅助器具服务相关工作。</w:t>
      </w:r>
    </w:p>
    <w:p>
      <w:pPr>
        <w:pStyle w:val="6"/>
        <w:ind w:firstLine="707" w:firstLineChars="221"/>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9、承办市委、市政府和上级单位交办的工作；检查指导各区与残联相关的工作。</w:t>
      </w:r>
    </w:p>
    <w:p>
      <w:pPr>
        <w:ind w:firstLine="640" w:firstLineChars="200"/>
        <w:rPr>
          <w:rFonts w:hint="default" w:ascii="Times New Roman" w:hAnsi="Times New Roman" w:eastAsia="黑体" w:cs="Times New Roman"/>
          <w:sz w:val="32"/>
          <w:szCs w:val="32"/>
        </w:rPr>
      </w:pP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第二部分 </w:t>
      </w:r>
      <w:r>
        <w:rPr>
          <w:rFonts w:hint="default" w:ascii="Times New Roman" w:hAnsi="Times New Roman" w:eastAsia="仿宋" w:cs="Times New Roman"/>
          <w:sz w:val="32"/>
          <w:szCs w:val="32"/>
        </w:rPr>
        <w:t xml:space="preserve"> </w:t>
      </w:r>
      <w:r>
        <w:rPr>
          <w:rFonts w:hint="default" w:ascii="Times New Roman" w:hAnsi="Times New Roman" w:eastAsia="黑体" w:cs="Times New Roman"/>
          <w:sz w:val="32"/>
          <w:szCs w:val="32"/>
        </w:rPr>
        <w:t>三亚市残疾人联合会2021年单位预算表</w:t>
      </w:r>
    </w:p>
    <w:p>
      <w:pPr>
        <w:ind w:left="800"/>
        <w:jc w:val="left"/>
        <w:rPr>
          <w:rFonts w:hint="default" w:ascii="Times New Roman" w:hAnsi="Times New Roman" w:eastAsia="黑体" w:cs="Times New Roman"/>
          <w:sz w:val="32"/>
          <w:szCs w:val="32"/>
        </w:rPr>
      </w:pPr>
    </w:p>
    <w:p>
      <w:pPr>
        <w:ind w:left="800"/>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（此部分内容即为单位预算公开表）</w:t>
      </w:r>
    </w:p>
    <w:p>
      <w:pPr>
        <w:rPr>
          <w:rFonts w:hint="default" w:ascii="Times New Roman" w:hAnsi="Times New Roman" w:eastAsia="黑体" w:cs="Times New Roman"/>
          <w:sz w:val="32"/>
          <w:szCs w:val="32"/>
        </w:rPr>
      </w:pPr>
    </w:p>
    <w:p>
      <w:pPr>
        <w:ind w:firstLine="480" w:firstLineChars="150"/>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第三部分   三亚市残疾人联合会2021年单位预算情况说明</w:t>
      </w:r>
    </w:p>
    <w:p>
      <w:pPr>
        <w:jc w:val="center"/>
        <w:rPr>
          <w:rFonts w:hint="default" w:ascii="Times New Roman" w:hAnsi="Times New Roman" w:eastAsia="黑体" w:cs="Times New Roman"/>
          <w:sz w:val="32"/>
          <w:szCs w:val="32"/>
        </w:rPr>
      </w:pPr>
    </w:p>
    <w:p>
      <w:pPr>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一、关于三亚市残疾人联合会2021年财政拨款收支预算情况的总体说明</w:t>
      </w:r>
    </w:p>
    <w:p>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亚市残疾人联合会2021年财政拨款收支总预算3,875.37万元。其中，收入总计3,875.37万元，包括一般公共预算本年收入3,550.37万元、上年结转0.00万元，政府性基金预算本年收入325.00万元、上年结转0.00万元；支出总计3,875.37万元，包括社会保障和就业支出3,483.45万元、卫生健康支出41.75万元、住房保障支出25.17万元、其他支出325.00万元，结转下年0.00万元。</w:t>
      </w:r>
    </w:p>
    <w:p>
      <w:pPr>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二、关于三亚市残疾人联合会</w:t>
      </w:r>
      <w:r>
        <w:rPr>
          <w:rFonts w:hint="default" w:ascii="Times New Roman" w:hAnsi="Times New Roman" w:eastAsia="仿宋" w:cs="Times New Roman"/>
          <w:sz w:val="32"/>
          <w:szCs w:val="32"/>
        </w:rPr>
        <w:t>2021</w:t>
      </w:r>
      <w:r>
        <w:rPr>
          <w:rFonts w:hint="default" w:ascii="Times New Roman" w:hAnsi="Times New Roman" w:eastAsia="黑体" w:cs="Times New Roman"/>
          <w:sz w:val="32"/>
          <w:szCs w:val="32"/>
        </w:rPr>
        <w:t>年一般公共预算当年拨款情况说明</w:t>
      </w:r>
    </w:p>
    <w:p>
      <w:pPr>
        <w:ind w:firstLine="640"/>
        <w:jc w:val="left"/>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（一）一般公共预算当年规模变化情况</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三亚市残疾人联合会2021年一般公共预算当年拨款3,550.37万元，比上年预算数减少6.28万元，主要是项目经费需求减少。</w:t>
      </w:r>
    </w:p>
    <w:p>
      <w:pPr>
        <w:ind w:firstLine="640"/>
        <w:jc w:val="left"/>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（二）一般公共预算当年拨款结构情况</w:t>
      </w:r>
    </w:p>
    <w:p>
      <w:pPr>
        <w:ind w:firstLine="800" w:firstLineChars="25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社会保障和就业（类）支出3,483.45万元，占98.12% ；卫生健康（类）支出41.75万元，占1.18%；住房保障（类）支出25.17万元，占0.71%。</w:t>
      </w:r>
    </w:p>
    <w:p>
      <w:pPr>
        <w:ind w:firstLine="640"/>
        <w:jc w:val="left"/>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（三）一般公共预算当年拨款具体使用情况</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1.社会保障和就业（类）行政事业单位养老支出（款）机关事业单位基本养老保险缴费支出（项）2021年预算数为29.14万元，比上年预算数增加1.98万元，主要是养老保险缴纳基数增加。</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2.社会保障和就业（类）残疾人事业（款）行政运行（项）2021年预算数为291.40万元，比上年预算数减少59.46万元，主要是科目调整。</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3.社会保障和就业（类）残疾人事业（款）残疾人康复（项）2021年预算数为256.29万元，比上年预算数增加106.29万元，主要是今年未在政府性基金中安排康复资金，相应在一般性支出中增加了康复资金。</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4.社会保障和就业（类）残疾人事业（款）残疾人就业和扶贫（项）2021年预算数为16.00万元，比上年预算数增加16.00万元，主要是科目调整。</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5.社会保障和就业（类）残疾人事业（款）残疾人体育（项）2021年预算数为5万元，比上年预算数持平。</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6.社会保障和就业（类）残疾人事业（款）其他残疾人事业支出（项）2021年预算数为2,885.63万元，比上年预算数减少72.97万元，主要是测算智力精神和重度残疾人托养经费需求减少了。</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7.卫生健康（类）行政事业单位医疗（款）行政单位医疗（项）2021年预算数为15.48万元，比上年预算数增加1.05万元,主要是医疗保险缴纳基数调整。</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8.卫生健康（类）行政事业单位医疗（款）公务员医疗补助（项）2021年预算数为26.27万元，比上年预算数增加1.54万元，主要是公务员医疗补助缴纳基数调整。</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9.住房保障（类）住房改革支出（款）住房公积金（项）2021年预算数为25.17万元，比上年预算数增加1.49万元，主要是公积金缴纳基数调整。</w:t>
      </w:r>
    </w:p>
    <w:p>
      <w:pPr>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三、关于三亚市残疾人联合会2021年一般公共预算基本支出情况说明</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三亚市残疾人联合会2021年一般公共预算基本支出为387.45万元，其中：</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人员经费367.00万元，主要包括：基本工资、津贴补贴、奖金、绩效工资、机关事业单位基本养老保险缴费、职业年金缴费、城镇职工基本医疗保险缴费、公务员医疗补助缴费、其他社会保障缴费、住房公积金、其他工资福利支出、邮电费、其他交通费用、奖励金；</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公用经费20.46万元，主要包括：办公费、会议费、培训费、工会经费、福利费、公务用车运行维护费、其他商品和服务支出、生活补助、其他对个人和家庭的补助。</w:t>
      </w:r>
    </w:p>
    <w:p>
      <w:pPr>
        <w:ind w:firstLine="640" w:firstLineChars="200"/>
        <w:rPr>
          <w:rFonts w:hint="default" w:ascii="Times New Roman" w:hAnsi="Times New Roman" w:eastAsia="黑体" w:cs="Times New Roman"/>
          <w:sz w:val="32"/>
          <w:shd w:val="clear" w:color="auto" w:fill="FFFFFF"/>
        </w:rPr>
      </w:pPr>
      <w:r>
        <w:rPr>
          <w:rFonts w:hint="default" w:ascii="Times New Roman" w:hAnsi="Times New Roman" w:eastAsia="黑体" w:cs="Times New Roman"/>
          <w:sz w:val="32"/>
          <w:shd w:val="clear" w:color="auto" w:fill="FFFFFF"/>
        </w:rPr>
        <w:t>四、</w:t>
      </w:r>
      <w:r>
        <w:rPr>
          <w:rFonts w:hint="default" w:ascii="Times New Roman" w:hAnsi="Times New Roman" w:eastAsia="黑体" w:cs="Times New Roman"/>
          <w:sz w:val="32"/>
          <w:szCs w:val="32"/>
        </w:rPr>
        <w:t>三亚市残疾人联合会</w:t>
      </w:r>
      <w:r>
        <w:rPr>
          <w:rFonts w:hint="default" w:ascii="Times New Roman" w:hAnsi="Times New Roman" w:eastAsia="黑体" w:cs="Times New Roman"/>
          <w:sz w:val="32"/>
          <w:shd w:val="clear" w:color="auto" w:fill="FFFFFF"/>
        </w:rPr>
        <w:t>2021年“三公”经费预算情况说明</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（一）三亚市残疾人联合会2021年一般公共预算“三公”经费预算数为4.81万元，其中：</w:t>
      </w:r>
    </w:p>
    <w:p>
      <w:pPr>
        <w:ind w:firstLine="630"/>
        <w:rPr>
          <w:rFonts w:hint="default" w:ascii="Times New Roman" w:hAnsi="Times New Roman" w:eastAsia="仿宋" w:cs="Times New Roman"/>
          <w:sz w:val="32"/>
          <w:shd w:val="clear" w:color="auto" w:fill="FFFFFF"/>
        </w:rPr>
      </w:pPr>
      <w:r>
        <w:rPr>
          <w:rFonts w:hint="default" w:ascii="Times New Roman" w:hAnsi="Times New Roman" w:eastAsia="仿宋" w:cs="Times New Roman"/>
          <w:sz w:val="32"/>
          <w:shd w:val="clear" w:color="auto" w:fill="FFFFFF"/>
        </w:rPr>
        <w:t>因公出国（境）经费</w:t>
      </w:r>
      <w:r>
        <w:rPr>
          <w:rFonts w:hint="default" w:ascii="Times New Roman" w:hAnsi="Times New Roman" w:eastAsia="仿宋" w:cs="Times New Roman"/>
          <w:sz w:val="32"/>
          <w:szCs w:val="32"/>
        </w:rPr>
        <w:t>0.00万元</w:t>
      </w:r>
      <w:r>
        <w:rPr>
          <w:rFonts w:hint="default" w:ascii="Times New Roman" w:hAnsi="Times New Roman" w:eastAsia="仿宋" w:cs="Times New Roman"/>
          <w:sz w:val="32"/>
          <w:shd w:val="clear" w:color="auto" w:fill="FFFFFF"/>
        </w:rPr>
        <w:t>，与上年预算持平。2021年无出国计划安排；</w:t>
      </w:r>
    </w:p>
    <w:p>
      <w:pPr>
        <w:ind w:firstLine="630"/>
        <w:rPr>
          <w:rFonts w:hint="default" w:ascii="Times New Roman" w:hAnsi="Times New Roman" w:eastAsia="仿宋" w:cs="Times New Roman"/>
          <w:sz w:val="32"/>
          <w:shd w:val="clear" w:color="auto" w:fill="FFFFFF"/>
        </w:rPr>
      </w:pPr>
      <w:r>
        <w:rPr>
          <w:rFonts w:hint="default" w:ascii="Times New Roman" w:hAnsi="Times New Roman" w:eastAsia="仿宋" w:cs="Times New Roman"/>
          <w:sz w:val="32"/>
          <w:shd w:val="clear" w:color="auto" w:fill="FFFFFF"/>
        </w:rPr>
        <w:t>公务用车购置及运行费</w:t>
      </w:r>
      <w:r>
        <w:rPr>
          <w:rFonts w:hint="default" w:ascii="Times New Roman" w:hAnsi="Times New Roman" w:eastAsia="仿宋" w:cs="Times New Roman"/>
          <w:sz w:val="32"/>
          <w:szCs w:val="32"/>
        </w:rPr>
        <w:t>1.81万元（其中，</w:t>
      </w:r>
      <w:r>
        <w:rPr>
          <w:rFonts w:hint="default" w:ascii="Times New Roman" w:hAnsi="Times New Roman" w:eastAsia="仿宋" w:cs="Times New Roman"/>
          <w:sz w:val="32"/>
          <w:shd w:val="clear" w:color="auto" w:fill="FFFFFF"/>
        </w:rPr>
        <w:t>公务用车购置费</w:t>
      </w:r>
      <w:r>
        <w:rPr>
          <w:rFonts w:hint="default" w:ascii="Times New Roman" w:hAnsi="Times New Roman" w:eastAsia="仿宋" w:cs="Times New Roman"/>
          <w:sz w:val="32"/>
          <w:szCs w:val="32"/>
        </w:rPr>
        <w:t>0万元</w:t>
      </w:r>
      <w:r>
        <w:rPr>
          <w:rFonts w:hint="default" w:ascii="Times New Roman" w:hAnsi="Times New Roman" w:eastAsia="仿宋" w:cs="Times New Roman"/>
          <w:sz w:val="32"/>
          <w:shd w:val="clear" w:color="auto" w:fill="FFFFFF"/>
        </w:rPr>
        <w:t>，公务用车运行费</w:t>
      </w:r>
      <w:r>
        <w:rPr>
          <w:rFonts w:hint="default" w:ascii="Times New Roman" w:hAnsi="Times New Roman" w:eastAsia="仿宋" w:cs="Times New Roman"/>
          <w:sz w:val="32"/>
          <w:szCs w:val="32"/>
        </w:rPr>
        <w:t>1.81万元）</w:t>
      </w:r>
      <w:r>
        <w:rPr>
          <w:rFonts w:hint="default" w:ascii="Times New Roman" w:hAnsi="Times New Roman" w:eastAsia="仿宋" w:cs="Times New Roman"/>
          <w:sz w:val="32"/>
          <w:shd w:val="clear" w:color="auto" w:fill="FFFFFF"/>
        </w:rPr>
        <w:t>，与上年预算持平；</w:t>
      </w:r>
    </w:p>
    <w:p>
      <w:pPr>
        <w:ind w:firstLine="630"/>
        <w:rPr>
          <w:rFonts w:hint="default" w:ascii="Times New Roman" w:hAnsi="Times New Roman" w:eastAsia="仿宋" w:cs="Times New Roman"/>
          <w:sz w:val="32"/>
          <w:shd w:val="clear" w:color="auto" w:fill="FFFFFF"/>
        </w:rPr>
      </w:pPr>
      <w:r>
        <w:rPr>
          <w:rFonts w:hint="default" w:ascii="Times New Roman" w:hAnsi="Times New Roman" w:eastAsia="仿宋" w:cs="Times New Roman"/>
          <w:sz w:val="32"/>
          <w:szCs w:val="32"/>
        </w:rPr>
        <w:t>公务接待费3.00</w:t>
      </w:r>
      <w:r>
        <w:rPr>
          <w:rFonts w:hint="default" w:ascii="Times New Roman" w:hAnsi="Times New Roman" w:eastAsia="仿宋" w:cs="Times New Roman"/>
          <w:sz w:val="32"/>
          <w:shd w:val="clear" w:color="auto" w:fill="FFFFFF"/>
        </w:rPr>
        <w:t>万元，较上年预算增长328.57%。增长的主要原因包括：预计接待人次较上年有所增加。</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（二）三亚市残疾人联合会2021年政府性基金预算“三公”经费预算数为0.00万元，其中：</w:t>
      </w:r>
    </w:p>
    <w:p>
      <w:pPr>
        <w:ind w:firstLine="645"/>
        <w:rPr>
          <w:rFonts w:hint="default" w:ascii="Times New Roman" w:hAnsi="Times New Roman" w:eastAsia="仿宋" w:cs="Times New Roman"/>
          <w:sz w:val="32"/>
          <w:shd w:val="clear" w:color="auto" w:fill="FFFFFF"/>
        </w:rPr>
      </w:pPr>
      <w:r>
        <w:rPr>
          <w:rFonts w:hint="default" w:ascii="Times New Roman" w:hAnsi="Times New Roman" w:eastAsia="仿宋" w:cs="Times New Roman"/>
          <w:sz w:val="32"/>
          <w:shd w:val="clear" w:color="auto" w:fill="FFFFFF"/>
        </w:rPr>
        <w:t>因公出国（境）经费</w:t>
      </w:r>
      <w:r>
        <w:rPr>
          <w:rFonts w:hint="default" w:ascii="Times New Roman" w:hAnsi="Times New Roman" w:eastAsia="仿宋" w:cs="Times New Roman"/>
          <w:sz w:val="32"/>
          <w:szCs w:val="32"/>
        </w:rPr>
        <w:t>0.00万元</w:t>
      </w:r>
      <w:r>
        <w:rPr>
          <w:rFonts w:hint="default" w:ascii="Times New Roman" w:hAnsi="Times New Roman" w:eastAsia="仿宋" w:cs="Times New Roman"/>
          <w:sz w:val="32"/>
          <w:shd w:val="clear" w:color="auto" w:fill="FFFFFF"/>
        </w:rPr>
        <w:t>，与上年预算持平。2021年无出国计划安排；</w:t>
      </w:r>
    </w:p>
    <w:p>
      <w:pPr>
        <w:ind w:firstLine="645"/>
        <w:rPr>
          <w:rFonts w:hint="default" w:ascii="Times New Roman" w:hAnsi="Times New Roman" w:eastAsia="仿宋" w:cs="Times New Roman"/>
          <w:sz w:val="32"/>
          <w:shd w:val="clear" w:color="auto" w:fill="FFFFFF"/>
        </w:rPr>
      </w:pPr>
      <w:r>
        <w:rPr>
          <w:rFonts w:hint="default" w:ascii="Times New Roman" w:hAnsi="Times New Roman" w:eastAsia="仿宋" w:cs="Times New Roman"/>
          <w:sz w:val="32"/>
          <w:shd w:val="clear" w:color="auto" w:fill="FFFFFF"/>
        </w:rPr>
        <w:t>公务用车购置及运行费</w:t>
      </w:r>
      <w:r>
        <w:rPr>
          <w:rFonts w:hint="default" w:ascii="Times New Roman" w:hAnsi="Times New Roman" w:eastAsia="仿宋" w:cs="Times New Roman"/>
          <w:sz w:val="32"/>
          <w:szCs w:val="32"/>
        </w:rPr>
        <w:t>0.00万元（其中，</w:t>
      </w:r>
      <w:r>
        <w:rPr>
          <w:rFonts w:hint="default" w:ascii="Times New Roman" w:hAnsi="Times New Roman" w:eastAsia="仿宋" w:cs="Times New Roman"/>
          <w:sz w:val="32"/>
          <w:shd w:val="clear" w:color="auto" w:fill="FFFFFF"/>
        </w:rPr>
        <w:t>公务用车购置费</w:t>
      </w:r>
      <w:r>
        <w:rPr>
          <w:rFonts w:hint="default" w:ascii="Times New Roman" w:hAnsi="Times New Roman" w:eastAsia="仿宋" w:cs="Times New Roman"/>
          <w:sz w:val="32"/>
          <w:szCs w:val="32"/>
        </w:rPr>
        <w:t>0万元</w:t>
      </w:r>
      <w:r>
        <w:rPr>
          <w:rFonts w:hint="default" w:ascii="Times New Roman" w:hAnsi="Times New Roman" w:eastAsia="仿宋" w:cs="Times New Roman"/>
          <w:sz w:val="32"/>
          <w:shd w:val="clear" w:color="auto" w:fill="FFFFFF"/>
        </w:rPr>
        <w:t>，公务用车运行费</w:t>
      </w:r>
      <w:r>
        <w:rPr>
          <w:rFonts w:hint="default" w:ascii="Times New Roman" w:hAnsi="Times New Roman" w:eastAsia="仿宋" w:cs="Times New Roman"/>
          <w:sz w:val="32"/>
          <w:szCs w:val="32"/>
        </w:rPr>
        <w:t>0万元）</w:t>
      </w:r>
      <w:r>
        <w:rPr>
          <w:rFonts w:hint="default" w:ascii="Times New Roman" w:hAnsi="Times New Roman" w:eastAsia="仿宋" w:cs="Times New Roman"/>
          <w:sz w:val="32"/>
          <w:shd w:val="clear" w:color="auto" w:fill="FFFFFF"/>
        </w:rPr>
        <w:t>，与上年预算持平；</w:t>
      </w:r>
    </w:p>
    <w:p>
      <w:pPr>
        <w:ind w:firstLine="645"/>
        <w:rPr>
          <w:rFonts w:hint="default" w:ascii="Times New Roman" w:hAnsi="Times New Roman" w:eastAsia="仿宋" w:cs="Times New Roman"/>
          <w:sz w:val="32"/>
          <w:shd w:val="clear" w:color="auto" w:fill="FFFFFF"/>
        </w:rPr>
      </w:pPr>
      <w:r>
        <w:rPr>
          <w:rFonts w:hint="default" w:ascii="Times New Roman" w:hAnsi="Times New Roman" w:eastAsia="仿宋" w:cs="Times New Roman"/>
          <w:sz w:val="32"/>
          <w:szCs w:val="32"/>
        </w:rPr>
        <w:t>公务接待费0.00</w:t>
      </w:r>
      <w:r>
        <w:rPr>
          <w:rFonts w:hint="default" w:ascii="Times New Roman" w:hAnsi="Times New Roman" w:eastAsia="仿宋" w:cs="Times New Roman"/>
          <w:sz w:val="32"/>
          <w:shd w:val="clear" w:color="auto" w:fill="FFFFFF"/>
        </w:rPr>
        <w:t>万元，与上年预算持平。</w:t>
      </w:r>
    </w:p>
    <w:p>
      <w:pPr>
        <w:ind w:firstLine="640" w:firstLineChars="200"/>
        <w:rPr>
          <w:rFonts w:hint="default" w:ascii="Times New Roman" w:hAnsi="Times New Roman" w:eastAsia="黑体" w:cs="Times New Roman"/>
          <w:sz w:val="32"/>
          <w:shd w:val="clear" w:color="auto" w:fill="FFFFFF"/>
        </w:rPr>
      </w:pPr>
      <w:r>
        <w:rPr>
          <w:rFonts w:hint="default" w:ascii="Times New Roman" w:hAnsi="Times New Roman" w:eastAsia="黑体" w:cs="Times New Roman"/>
          <w:sz w:val="32"/>
          <w:shd w:val="clear" w:color="auto" w:fill="FFFFFF"/>
        </w:rPr>
        <w:t>五、关于</w:t>
      </w:r>
      <w:r>
        <w:rPr>
          <w:rFonts w:hint="default" w:ascii="Times New Roman" w:hAnsi="Times New Roman" w:eastAsia="黑体" w:cs="Times New Roman"/>
          <w:sz w:val="32"/>
          <w:szCs w:val="32"/>
        </w:rPr>
        <w:t>三亚市残疾人联合会</w:t>
      </w:r>
      <w:r>
        <w:rPr>
          <w:rFonts w:hint="default" w:ascii="Times New Roman" w:hAnsi="Times New Roman" w:eastAsia="黑体" w:cs="Times New Roman"/>
          <w:sz w:val="32"/>
          <w:shd w:val="clear" w:color="auto" w:fill="FFFFFF"/>
        </w:rPr>
        <w:t>2021年政府性基金预算当年拨款情况说明</w:t>
      </w:r>
    </w:p>
    <w:p>
      <w:pPr>
        <w:ind w:firstLine="640"/>
        <w:jc w:val="left"/>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（一）政府性基金预算当年规模变化情况</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三亚市残疾人联合会2021年政府性基金预算当年拨款325.00万元，比上年预算数减少135.00万元，主要是减少取消了康复项目预算拨款。</w:t>
      </w:r>
    </w:p>
    <w:p>
      <w:pPr>
        <w:ind w:firstLine="640"/>
        <w:jc w:val="left"/>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（二）政府性基金预算当年拨款结构情况</w:t>
      </w:r>
    </w:p>
    <w:p>
      <w:pPr>
        <w:ind w:firstLine="800" w:firstLineChars="25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其他支出（类）彩票公益金安排的支出（款）用于残疾人事业的彩票公益金支出（项）325.00万元，占100%。</w:t>
      </w:r>
    </w:p>
    <w:p>
      <w:pPr>
        <w:ind w:firstLine="640"/>
        <w:jc w:val="left"/>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（三）政府性基金预算当年拨款具体使用情况</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其他（类）彩票公益金安排的支出（款）用于残疾人事业的彩票公益金支出（项）2021年预算数为325.00万元，比上年预算数减少135.00万元，主要是减少取消了康复项目预算拨款。</w:t>
      </w:r>
    </w:p>
    <w:p>
      <w:pPr>
        <w:ind w:firstLine="640" w:firstLineChars="200"/>
        <w:rPr>
          <w:rFonts w:hint="default" w:ascii="Times New Roman" w:hAnsi="Times New Roman" w:eastAsia="黑体" w:cs="Times New Roman"/>
          <w:sz w:val="32"/>
          <w:shd w:val="clear" w:color="auto" w:fill="FFFFFF"/>
        </w:rPr>
      </w:pPr>
      <w:r>
        <w:rPr>
          <w:rFonts w:hint="default" w:ascii="Times New Roman" w:hAnsi="Times New Roman" w:eastAsia="黑体" w:cs="Times New Roman"/>
          <w:sz w:val="32"/>
          <w:shd w:val="clear" w:color="auto" w:fill="FFFFFF"/>
        </w:rPr>
        <w:t>六、关于</w:t>
      </w:r>
      <w:r>
        <w:rPr>
          <w:rFonts w:hint="default" w:ascii="Times New Roman" w:hAnsi="Times New Roman" w:eastAsia="黑体" w:cs="Times New Roman"/>
          <w:sz w:val="32"/>
          <w:szCs w:val="32"/>
        </w:rPr>
        <w:t>三亚市残疾人联合会</w:t>
      </w:r>
      <w:r>
        <w:rPr>
          <w:rFonts w:hint="default" w:ascii="Times New Roman" w:hAnsi="Times New Roman" w:eastAsia="黑体" w:cs="Times New Roman"/>
          <w:sz w:val="32"/>
          <w:shd w:val="clear" w:color="auto" w:fill="FFFFFF"/>
        </w:rPr>
        <w:t>2021年收支预算情况的总体说明</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按照综合预算原则，三亚市残疾人联合会所有收入和支出均纳入单位预算管理。收入包括：一般公共预算收入、政府性基金收入；支出包括：社会保障和就业支出、卫生健康支出、住房保障支出、其他支出。三亚市残疾人联合会2021年收支总预算3,875.57万元。</w:t>
      </w:r>
    </w:p>
    <w:p>
      <w:pPr>
        <w:ind w:firstLine="640" w:firstLineChars="200"/>
        <w:rPr>
          <w:rFonts w:hint="default" w:ascii="Times New Roman" w:hAnsi="Times New Roman" w:eastAsia="黑体" w:cs="Times New Roman"/>
          <w:sz w:val="32"/>
          <w:shd w:val="clear" w:color="auto" w:fill="FFFFFF"/>
        </w:rPr>
      </w:pPr>
      <w:r>
        <w:rPr>
          <w:rFonts w:hint="default" w:ascii="Times New Roman" w:hAnsi="Times New Roman" w:eastAsia="黑体" w:cs="Times New Roman"/>
          <w:sz w:val="32"/>
          <w:shd w:val="clear" w:color="auto" w:fill="FFFFFF"/>
        </w:rPr>
        <w:t>七、关于</w:t>
      </w:r>
      <w:r>
        <w:rPr>
          <w:rFonts w:hint="default" w:ascii="Times New Roman" w:hAnsi="Times New Roman" w:eastAsia="黑体" w:cs="Times New Roman"/>
          <w:sz w:val="32"/>
          <w:szCs w:val="32"/>
        </w:rPr>
        <w:t>三亚市残疾人联合会</w:t>
      </w:r>
      <w:r>
        <w:rPr>
          <w:rFonts w:hint="default" w:ascii="Times New Roman" w:hAnsi="Times New Roman" w:eastAsia="黑体" w:cs="Times New Roman"/>
          <w:sz w:val="32"/>
          <w:shd w:val="clear" w:color="auto" w:fill="FFFFFF"/>
        </w:rPr>
        <w:t>2021年收入预算情况说明</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亚市残疾人联合会2021年收入预算3,875.57万元，其中：上年结转0.00万元，占0.00%；经费拨款收入3,550.37万元，占91.61%；政府性基金收入325.00万元，占8.39%%；专项收入0.00万元，占0.00%，其他收入0.20万元，占0.00%。比上年预算数减少141.08万元，主要是项目经费需求减少。</w:t>
      </w:r>
    </w:p>
    <w:p>
      <w:pPr>
        <w:ind w:firstLine="640" w:firstLineChars="200"/>
        <w:rPr>
          <w:rFonts w:hint="default" w:ascii="Times New Roman" w:hAnsi="Times New Roman" w:eastAsia="黑体" w:cs="Times New Roman"/>
          <w:sz w:val="32"/>
          <w:shd w:val="clear" w:color="auto" w:fill="FFFFFF"/>
        </w:rPr>
      </w:pPr>
      <w:r>
        <w:rPr>
          <w:rFonts w:hint="default" w:ascii="Times New Roman" w:hAnsi="Times New Roman" w:eastAsia="黑体" w:cs="Times New Roman"/>
          <w:sz w:val="32"/>
          <w:shd w:val="clear" w:color="auto" w:fill="FFFFFF"/>
        </w:rPr>
        <w:t>八、关于</w:t>
      </w:r>
      <w:r>
        <w:rPr>
          <w:rFonts w:hint="default" w:ascii="Times New Roman" w:hAnsi="Times New Roman" w:eastAsia="黑体" w:cs="Times New Roman"/>
          <w:sz w:val="32"/>
          <w:szCs w:val="32"/>
        </w:rPr>
        <w:t>三亚市残疾人联合会</w:t>
      </w:r>
      <w:r>
        <w:rPr>
          <w:rFonts w:hint="default" w:ascii="Times New Roman" w:hAnsi="Times New Roman" w:eastAsia="黑体" w:cs="Times New Roman"/>
          <w:sz w:val="32"/>
          <w:shd w:val="clear" w:color="auto" w:fill="FFFFFF"/>
        </w:rPr>
        <w:t>2021年支出预算情况说明</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三亚市残疾人联合会2021年支出预算3,875.57万元，其中：基本支出387.46万元，占10.00%；项目支出3,488.12万元，占90.00%。比上年预算数减少141.08万元，主要是项目经费需求减少。</w:t>
      </w:r>
    </w:p>
    <w:p>
      <w:pPr>
        <w:ind w:firstLine="640" w:firstLineChars="200"/>
        <w:rPr>
          <w:rFonts w:hint="default" w:ascii="Times New Roman" w:hAnsi="Times New Roman" w:eastAsia="黑体" w:cs="Times New Roman"/>
          <w:sz w:val="32"/>
          <w:shd w:val="clear" w:color="auto" w:fill="FFFFFF"/>
        </w:rPr>
      </w:pPr>
      <w:r>
        <w:rPr>
          <w:rFonts w:hint="default" w:ascii="Times New Roman" w:hAnsi="Times New Roman" w:eastAsia="黑体" w:cs="Times New Roman"/>
          <w:sz w:val="32"/>
          <w:shd w:val="clear" w:color="auto" w:fill="FFFFFF"/>
        </w:rPr>
        <w:t>九、其他重要事项的情况说明</w:t>
      </w:r>
    </w:p>
    <w:p>
      <w:pPr>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（一）机关运行经费</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2021年三亚市残疾人联合会本级的机关运行经费预算47.65万元。</w:t>
      </w:r>
    </w:p>
    <w:p>
      <w:pPr>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（二）政府采购情况</w:t>
      </w:r>
    </w:p>
    <w:p>
      <w:pPr>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2021年三亚市残疾人联合会本级及下属各预算单位政府采购预算总额1.00万元，其中：政府采购货物预算1.00万元。</w:t>
      </w:r>
    </w:p>
    <w:p>
      <w:pPr>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（三）国有资产占有使用情况</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截至2020年12月31日，三亚市残疾人联合会本级及下属各预算单位共有车辆2辆，其中，特种专业技术用车1辆、其他用车1辆。单位价值100万元以上设备0台（套）。</w:t>
      </w:r>
    </w:p>
    <w:p>
      <w:pPr>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（四）绩效目标设置情况</w:t>
      </w:r>
    </w:p>
    <w:p>
      <w:pPr>
        <w:ind w:firstLine="640" w:firstLineChars="200"/>
        <w:jc w:val="left"/>
        <w:rPr>
          <w:rFonts w:hint="default" w:ascii="Times New Roman" w:hAnsi="Times New Roman" w:eastAsia="黑体" w:cs="Times New Roman"/>
          <w:sz w:val="32"/>
          <w:szCs w:val="32"/>
        </w:rPr>
      </w:pPr>
      <w:r>
        <w:rPr>
          <w:rFonts w:hint="default" w:ascii="Times New Roman" w:hAnsi="Times New Roman" w:eastAsia="仿宋" w:cs="Times New Roman"/>
          <w:sz w:val="32"/>
          <w:szCs w:val="32"/>
        </w:rPr>
        <w:t>2021年三亚市残疾人联合会13个项目实行绩效目标管理，涉及一般公共预3,442.92万元、政府性基金325.00万元。</w:t>
      </w:r>
    </w:p>
    <w:p>
      <w:pPr>
        <w:jc w:val="left"/>
        <w:rPr>
          <w:rFonts w:hint="default" w:ascii="Times New Roman" w:hAnsi="Times New Roman" w:eastAsia="仿宋" w:cs="Times New Roman"/>
          <w:color w:val="000000"/>
          <w:kern w:val="0"/>
          <w:sz w:val="32"/>
          <w:szCs w:val="30"/>
        </w:rPr>
      </w:pPr>
    </w:p>
    <w:p>
      <w:pPr>
        <w:jc w:val="center"/>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第四部分  名词解释</w:t>
      </w:r>
    </w:p>
    <w:p>
      <w:pPr>
        <w:ind w:firstLine="640" w:firstLineChars="200"/>
        <w:jc w:val="left"/>
        <w:rPr>
          <w:rFonts w:hint="default" w:ascii="Times New Roman" w:hAnsi="Times New Roman" w:eastAsia="仿宋" w:cs="Times New Roman"/>
          <w:bCs/>
          <w:color w:val="000000"/>
          <w:kern w:val="0"/>
          <w:sz w:val="32"/>
          <w:szCs w:val="32"/>
          <w:lang w:val="zh-CN"/>
        </w:rPr>
      </w:pPr>
    </w:p>
    <w:p>
      <w:pPr>
        <w:autoSpaceDE w:val="0"/>
        <w:autoSpaceDN w:val="0"/>
        <w:adjustRightInd w:val="0"/>
        <w:ind w:firstLine="640" w:firstLineChars="200"/>
        <w:jc w:val="left"/>
        <w:rPr>
          <w:rFonts w:hint="default" w:ascii="Times New Roman" w:hAnsi="Times New Roman" w:eastAsia="仿宋" w:cs="Times New Roman"/>
          <w:bCs/>
          <w:kern w:val="0"/>
          <w:sz w:val="32"/>
          <w:szCs w:val="32"/>
          <w:lang w:val="zh-CN"/>
        </w:rPr>
      </w:pPr>
      <w:r>
        <w:rPr>
          <w:rFonts w:hint="default" w:ascii="Times New Roman" w:hAnsi="Times New Roman" w:eastAsia="仿宋" w:cs="Times New Roman"/>
          <w:kern w:val="0"/>
          <w:sz w:val="32"/>
          <w:szCs w:val="32"/>
        </w:rPr>
        <w:t>一、一般公共预算收入：</w:t>
      </w:r>
      <w:r>
        <w:rPr>
          <w:rFonts w:hint="default" w:ascii="Times New Roman" w:hAnsi="Times New Roman" w:eastAsia="仿宋" w:cs="Times New Roman"/>
          <w:bCs/>
          <w:kern w:val="0"/>
          <w:sz w:val="32"/>
          <w:szCs w:val="32"/>
          <w:lang w:val="zh-CN"/>
        </w:rPr>
        <w:t>指用于反映税收收入、专项收入、行政事业性收费收入、罚没收入、国有资源（资产）有偿使用收入、政府住房基金收入、捐赠收入等财政收入。</w:t>
      </w:r>
    </w:p>
    <w:p>
      <w:pPr>
        <w:ind w:firstLine="640" w:firstLineChars="200"/>
        <w:jc w:val="left"/>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二、政府性基金收入：</w:t>
      </w:r>
      <w:r>
        <w:rPr>
          <w:rFonts w:hint="default" w:ascii="Times New Roman" w:hAnsi="Times New Roman" w:eastAsia="仿宋" w:cs="Times New Roman"/>
          <w:bCs/>
          <w:kern w:val="0"/>
          <w:sz w:val="32"/>
          <w:szCs w:val="32"/>
          <w:lang w:val="zh-CN"/>
        </w:rPr>
        <w:t>指是用于反映政府为支持某项事业发展或特定基础设施建设，依法依规向公民、法人和其他组织征收的以及出让土地、发行彩票等方式取得的具有专门用途的资金。</w:t>
      </w:r>
    </w:p>
    <w:p>
      <w:pPr>
        <w:ind w:firstLine="640" w:firstLineChars="200"/>
        <w:jc w:val="left"/>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三、其他财政资金收入：</w:t>
      </w:r>
      <w:r>
        <w:rPr>
          <w:rFonts w:hint="default" w:ascii="Times New Roman" w:hAnsi="Times New Roman" w:eastAsia="仿宋" w:cs="Times New Roman"/>
          <w:bCs/>
          <w:kern w:val="0"/>
          <w:sz w:val="32"/>
          <w:szCs w:val="32"/>
          <w:lang w:val="zh-CN"/>
        </w:rPr>
        <w:t>指用于反映政府为履行职责，依法依规收取、提取和安排使用的未纳入预算管理的除教育收费以外的各种财政性资金。</w:t>
      </w:r>
    </w:p>
    <w:p>
      <w:pPr>
        <w:ind w:firstLine="640" w:firstLineChars="200"/>
        <w:jc w:val="left"/>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四、收回存量资金收入：</w:t>
      </w:r>
      <w:r>
        <w:rPr>
          <w:rFonts w:hint="default" w:ascii="Times New Roman" w:hAnsi="Times New Roman" w:eastAsia="仿宋" w:cs="Times New Roman"/>
          <w:bCs/>
          <w:kern w:val="0"/>
          <w:sz w:val="32"/>
          <w:szCs w:val="32"/>
          <w:lang w:val="zh-CN"/>
        </w:rPr>
        <w:t>指用于反映各级财政单位收回的上缴国库但不列入预算的存量资金，包括收回单位实有账户存量资金、收回国库集中支付结余资金、收回转移支付存量资金和收回财政专户存量资金。</w:t>
      </w:r>
      <w:r>
        <w:rPr>
          <w:rFonts w:hint="default" w:ascii="Times New Roman" w:hAnsi="Times New Roman" w:eastAsia="仿宋" w:cs="Times New Roman"/>
          <w:kern w:val="0"/>
          <w:sz w:val="32"/>
          <w:szCs w:val="32"/>
          <w:lang w:val="zh-CN"/>
        </w:rPr>
        <w:t>。</w:t>
      </w:r>
    </w:p>
    <w:p>
      <w:pPr>
        <w:ind w:firstLine="640" w:firstLineChars="200"/>
        <w:jc w:val="left"/>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五、事业收入：</w:t>
      </w:r>
      <w:r>
        <w:rPr>
          <w:rFonts w:hint="default" w:ascii="Times New Roman" w:hAnsi="Times New Roman" w:eastAsia="仿宋" w:cs="Times New Roman"/>
          <w:bCs/>
          <w:kern w:val="0"/>
          <w:sz w:val="32"/>
          <w:szCs w:val="32"/>
          <w:lang w:val="zh-CN"/>
        </w:rPr>
        <w:t>指用于反映事业单位开展专业业务活动及辅助活动所取得的收入。</w:t>
      </w:r>
    </w:p>
    <w:p>
      <w:pPr>
        <w:ind w:firstLine="640" w:firstLineChars="200"/>
        <w:jc w:val="left"/>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六、</w:t>
      </w:r>
      <w:r>
        <w:rPr>
          <w:rFonts w:hint="default" w:ascii="Times New Roman" w:hAnsi="Times New Roman" w:eastAsia="仿宋" w:cs="Times New Roman"/>
          <w:sz w:val="32"/>
          <w:szCs w:val="32"/>
        </w:rPr>
        <w:t>事业单位经营收入</w:t>
      </w:r>
      <w:r>
        <w:rPr>
          <w:rFonts w:hint="default" w:ascii="Times New Roman" w:hAnsi="Times New Roman" w:eastAsia="仿宋" w:cs="Times New Roman"/>
          <w:kern w:val="0"/>
          <w:sz w:val="32"/>
          <w:szCs w:val="32"/>
        </w:rPr>
        <w:t>：</w:t>
      </w:r>
      <w:r>
        <w:rPr>
          <w:rFonts w:hint="default" w:ascii="Times New Roman" w:hAnsi="Times New Roman" w:eastAsia="仿宋" w:cs="Times New Roman"/>
          <w:bCs/>
          <w:kern w:val="0"/>
          <w:sz w:val="32"/>
          <w:szCs w:val="32"/>
          <w:lang w:val="zh-CN"/>
        </w:rPr>
        <w:t>指用于反映事业单位在专业活动及辅助活动之外开展非独立核算经营活动取得的收入。</w:t>
      </w:r>
    </w:p>
    <w:p>
      <w:pPr>
        <w:ind w:firstLine="640" w:firstLineChars="200"/>
        <w:jc w:val="left"/>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七、其他收入：</w:t>
      </w:r>
      <w:r>
        <w:rPr>
          <w:rFonts w:hint="default" w:ascii="Times New Roman" w:hAnsi="Times New Roman" w:eastAsia="仿宋" w:cs="Times New Roman"/>
          <w:bCs/>
          <w:kern w:val="0"/>
          <w:sz w:val="32"/>
          <w:szCs w:val="32"/>
          <w:lang w:val="zh-CN"/>
        </w:rPr>
        <w:t>指用于反映除上述一般公共预算收入、政府性基金收入、其他财政性资金收入、收回存量资金收入、事业收入、事业单位经营收入和往来收入以外的收入。</w:t>
      </w:r>
    </w:p>
    <w:p>
      <w:pPr>
        <w:autoSpaceDE w:val="0"/>
        <w:autoSpaceDN w:val="0"/>
        <w:adjustRightInd w:val="0"/>
        <w:ind w:firstLine="640" w:firstLineChars="200"/>
        <w:jc w:val="left"/>
        <w:rPr>
          <w:rFonts w:hint="default" w:ascii="Times New Roman" w:hAnsi="Times New Roman" w:eastAsia="仿宋" w:cs="Times New Roman"/>
          <w:bCs/>
          <w:kern w:val="0"/>
          <w:sz w:val="32"/>
          <w:szCs w:val="32"/>
          <w:lang w:val="zh-CN"/>
        </w:rPr>
      </w:pPr>
      <w:r>
        <w:rPr>
          <w:rFonts w:hint="default" w:ascii="Times New Roman" w:hAnsi="Times New Roman" w:eastAsia="仿宋" w:cs="Times New Roman"/>
          <w:kern w:val="0"/>
          <w:sz w:val="32"/>
          <w:szCs w:val="32"/>
        </w:rPr>
        <w:t>八、</w:t>
      </w:r>
      <w:r>
        <w:rPr>
          <w:rFonts w:hint="default" w:ascii="Times New Roman" w:hAnsi="Times New Roman" w:eastAsia="仿宋" w:cs="Times New Roman"/>
          <w:sz w:val="32"/>
          <w:szCs w:val="32"/>
        </w:rPr>
        <w:t>用事业基金弥补收支差额</w:t>
      </w:r>
      <w:r>
        <w:rPr>
          <w:rFonts w:hint="default" w:ascii="Times New Roman" w:hAnsi="Times New Roman" w:eastAsia="仿宋" w:cs="Times New Roman"/>
          <w:kern w:val="0"/>
          <w:sz w:val="32"/>
          <w:szCs w:val="32"/>
        </w:rPr>
        <w:t>：</w:t>
      </w:r>
      <w:r>
        <w:rPr>
          <w:rFonts w:hint="default" w:ascii="Times New Roman" w:hAnsi="Times New Roman" w:eastAsia="仿宋" w:cs="Times New Roman"/>
          <w:bCs/>
          <w:kern w:val="0"/>
          <w:sz w:val="32"/>
          <w:szCs w:val="32"/>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pPr>
        <w:autoSpaceDE w:val="0"/>
        <w:autoSpaceDN w:val="0"/>
        <w:adjustRightInd w:val="0"/>
        <w:ind w:firstLine="640" w:firstLineChars="200"/>
        <w:jc w:val="left"/>
        <w:rPr>
          <w:rFonts w:hint="default" w:ascii="Times New Roman" w:hAnsi="Times New Roman" w:eastAsia="仿宋" w:cs="Times New Roman"/>
          <w:bCs/>
          <w:kern w:val="0"/>
          <w:sz w:val="32"/>
          <w:szCs w:val="32"/>
          <w:lang w:val="zh-CN"/>
        </w:rPr>
      </w:pPr>
      <w:r>
        <w:rPr>
          <w:rFonts w:hint="default" w:ascii="Times New Roman" w:hAnsi="Times New Roman" w:eastAsia="仿宋" w:cs="Times New Roman"/>
          <w:kern w:val="0"/>
          <w:sz w:val="32"/>
          <w:szCs w:val="32"/>
        </w:rPr>
        <w:t>九、</w:t>
      </w:r>
      <w:r>
        <w:rPr>
          <w:rFonts w:hint="default" w:ascii="Times New Roman" w:hAnsi="Times New Roman" w:eastAsia="仿宋" w:cs="Times New Roman"/>
          <w:sz w:val="32"/>
          <w:szCs w:val="32"/>
        </w:rPr>
        <w:t>上年结转结余收入</w:t>
      </w:r>
      <w:r>
        <w:rPr>
          <w:rFonts w:hint="default" w:ascii="Times New Roman" w:hAnsi="Times New Roman" w:eastAsia="仿宋" w:cs="Times New Roman"/>
          <w:kern w:val="0"/>
          <w:sz w:val="32"/>
          <w:szCs w:val="32"/>
        </w:rPr>
        <w:t>：</w:t>
      </w:r>
      <w:r>
        <w:rPr>
          <w:rFonts w:hint="default" w:ascii="Times New Roman" w:hAnsi="Times New Roman" w:eastAsia="仿宋" w:cs="Times New Roman"/>
          <w:bCs/>
          <w:kern w:val="0"/>
          <w:sz w:val="32"/>
          <w:szCs w:val="32"/>
          <w:lang w:val="zh-CN"/>
        </w:rPr>
        <w:t>指用于反映以前年度尚未完成、结转到本年仍按规定用途继续使用的资金等。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十、社会保障和就业（类）行政事业单位离退休（款）机关事业单位基本养老保险缴费支出（项）：指用于行政事业单位养老保险缴费。</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十一、社会保障和就业（类）行政事业单位离退休（款）机关事业单位职业年金缴费支出（项）：指实施养老保险制度后，按规定由单位缴纳的职业年金支出。</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十二、社会保障和就业（类）残疾人事业（款）行政运行（项）：</w:t>
      </w:r>
      <w:r>
        <w:rPr>
          <w:rFonts w:hint="default" w:ascii="Times New Roman" w:hAnsi="Times New Roman" w:eastAsia="仿宋" w:cs="Times New Roman"/>
          <w:kern w:val="0"/>
          <w:sz w:val="32"/>
          <w:szCs w:val="30"/>
        </w:rPr>
        <w:t>指用于保障机构正常运行、开展日常工作的基本支出</w:t>
      </w:r>
      <w:r>
        <w:rPr>
          <w:rFonts w:hint="default" w:ascii="Times New Roman" w:hAnsi="Times New Roman" w:eastAsia="仿宋" w:cs="Times New Roman"/>
          <w:sz w:val="32"/>
          <w:szCs w:val="32"/>
        </w:rPr>
        <w:t>。</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十三、社会保障和就业（类）残疾人事业（款）一般行政管理事务（项）：</w:t>
      </w:r>
      <w:r>
        <w:rPr>
          <w:rFonts w:hint="default" w:ascii="Times New Roman" w:hAnsi="Times New Roman" w:eastAsia="仿宋" w:cs="Times New Roman"/>
          <w:kern w:val="0"/>
          <w:sz w:val="32"/>
          <w:szCs w:val="30"/>
        </w:rPr>
        <w:t>指用于办公费、印刷费等未单独设置项级科目的项目支出</w:t>
      </w:r>
      <w:r>
        <w:rPr>
          <w:rFonts w:hint="default" w:ascii="Times New Roman" w:hAnsi="Times New Roman" w:eastAsia="仿宋" w:cs="Times New Roman"/>
          <w:sz w:val="32"/>
          <w:szCs w:val="32"/>
        </w:rPr>
        <w:t>。</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十四、社会保障和就业（类）残疾人事业（款）残疾人康复（项）：指用于残疾人康复工作的项目支出。</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十五、社会保障和就业（类）残疾人事业（款）残疾人体育（项）：指用于残疾人文化、体育等工作的项目支出。</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十六、社会保障和就业（类）残疾人事业（款）其他残疾人事业支出（项）：</w:t>
      </w:r>
      <w:r>
        <w:rPr>
          <w:rFonts w:hint="default" w:ascii="Times New Roman" w:hAnsi="Times New Roman" w:eastAsia="仿宋" w:cs="Times New Roman"/>
          <w:kern w:val="0"/>
          <w:sz w:val="32"/>
          <w:szCs w:val="30"/>
        </w:rPr>
        <w:t>指用于智力精神和重度残疾人托养、手语培训和设备、康复人才培训等工作未单独设置项级科目的项目支出</w:t>
      </w:r>
      <w:r>
        <w:rPr>
          <w:rFonts w:hint="default" w:ascii="Times New Roman" w:hAnsi="Times New Roman" w:eastAsia="仿宋" w:cs="Times New Roman"/>
          <w:sz w:val="32"/>
          <w:szCs w:val="32"/>
        </w:rPr>
        <w:t>。</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十七、卫生健康（类）行政事业单位医疗（款）行政单位医疗（项）：指用于行政事业单位基本医疗保险支出。</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十八、卫生健康（类）行政事业单位医疗（款）公务员医疗补助（项）：指机关及参公管理事业单位集中缴纳公务员医疗补助支出。</w:t>
      </w:r>
    </w:p>
    <w:p>
      <w:pPr>
        <w:widowControl/>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十九、住房保障（类）住房改革（款）住房公积金（项）：指单位按规定比例为职工缴纳的住房公积金支出。</w:t>
      </w:r>
    </w:p>
    <w:p>
      <w:pPr>
        <w:ind w:firstLine="640" w:firstLineChars="200"/>
        <w:jc w:val="left"/>
        <w:rPr>
          <w:rFonts w:hint="default" w:ascii="Times New Roman" w:hAnsi="Times New Roman" w:eastAsia="仿宋" w:cs="Times New Roman"/>
          <w:kern w:val="0"/>
          <w:sz w:val="32"/>
          <w:szCs w:val="30"/>
        </w:rPr>
      </w:pPr>
      <w:r>
        <w:rPr>
          <w:rFonts w:hint="default" w:ascii="Times New Roman" w:hAnsi="Times New Roman" w:eastAsia="仿宋" w:cs="Times New Roman"/>
          <w:kern w:val="0"/>
          <w:sz w:val="32"/>
          <w:szCs w:val="30"/>
        </w:rPr>
        <w:t>二十、基本支出：指行政事业单位用于为保障其机构正常运转、完成日常工作任务而发生的人员支出和公用支出。</w:t>
      </w:r>
    </w:p>
    <w:p>
      <w:pPr>
        <w:ind w:firstLine="640" w:firstLineChars="200"/>
        <w:jc w:val="left"/>
        <w:rPr>
          <w:rFonts w:hint="default" w:ascii="Times New Roman" w:hAnsi="Times New Roman" w:eastAsia="仿宋" w:cs="Times New Roman"/>
          <w:kern w:val="0"/>
          <w:sz w:val="32"/>
          <w:szCs w:val="30"/>
        </w:rPr>
      </w:pPr>
      <w:r>
        <w:rPr>
          <w:rFonts w:hint="default" w:ascii="Times New Roman" w:hAnsi="Times New Roman" w:eastAsia="仿宋" w:cs="Times New Roman"/>
          <w:kern w:val="0"/>
          <w:sz w:val="32"/>
          <w:szCs w:val="30"/>
        </w:rPr>
        <w:t>二十一、项目支出：指在基本支出之外为完成特定的行政工作任务或事业发展目标所发生的支出。</w:t>
      </w:r>
    </w:p>
    <w:p>
      <w:pPr>
        <w:ind w:firstLine="640" w:firstLineChars="200"/>
        <w:jc w:val="left"/>
        <w:rPr>
          <w:rFonts w:hint="default" w:ascii="Times New Roman" w:hAnsi="Times New Roman" w:eastAsia="仿宋" w:cs="Times New Roman"/>
          <w:kern w:val="0"/>
          <w:sz w:val="32"/>
          <w:szCs w:val="30"/>
        </w:rPr>
      </w:pPr>
      <w:r>
        <w:rPr>
          <w:rFonts w:hint="default" w:ascii="Times New Roman" w:hAnsi="Times New Roman" w:eastAsia="仿宋" w:cs="Times New Roman"/>
          <w:sz w:val="32"/>
          <w:szCs w:val="32"/>
        </w:rPr>
        <w:t>二十二</w:t>
      </w:r>
      <w:r>
        <w:rPr>
          <w:rFonts w:hint="default" w:ascii="Times New Roman" w:hAnsi="Times New Roman" w:eastAsia="仿宋" w:cs="Times New Roman"/>
          <w:kern w:val="0"/>
          <w:sz w:val="32"/>
          <w:szCs w:val="30"/>
        </w:rPr>
        <w:t>、“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hint="default" w:ascii="Times New Roman" w:hAnsi="Times New Roman" w:eastAsia="仿宋" w:cs="Times New Roman"/>
          <w:color w:val="000000"/>
          <w:kern w:val="0"/>
          <w:sz w:val="32"/>
          <w:szCs w:val="30"/>
        </w:rPr>
      </w:pPr>
      <w:r>
        <w:rPr>
          <w:rFonts w:hint="default" w:ascii="Times New Roman" w:hAnsi="Times New Roman" w:eastAsia="仿宋" w:cs="Times New Roman"/>
          <w:kern w:val="0"/>
          <w:sz w:val="32"/>
          <w:szCs w:val="30"/>
        </w:rPr>
        <w:t>二十三、机关运行经费：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hint="default" w:ascii="Times New Roman" w:hAnsi="Times New Roman" w:eastAsia="仿宋" w:cs="Times New Roman"/>
          <w:sz w:val="32"/>
          <w:szCs w:val="32"/>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 w:hAnsi="仿宋" w:eastAsia="仿宋" w:cs="仿宋"/>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700"/>
    <w:rsid w:val="00012B07"/>
    <w:rsid w:val="00032044"/>
    <w:rsid w:val="000404C8"/>
    <w:rsid w:val="0005648D"/>
    <w:rsid w:val="00073422"/>
    <w:rsid w:val="000C5AF1"/>
    <w:rsid w:val="000E40C2"/>
    <w:rsid w:val="000F022F"/>
    <w:rsid w:val="00131533"/>
    <w:rsid w:val="001477ED"/>
    <w:rsid w:val="00190CB2"/>
    <w:rsid w:val="001A0240"/>
    <w:rsid w:val="001A7DF7"/>
    <w:rsid w:val="001B114F"/>
    <w:rsid w:val="001C5F91"/>
    <w:rsid w:val="001E3B31"/>
    <w:rsid w:val="002242C7"/>
    <w:rsid w:val="00227D91"/>
    <w:rsid w:val="0026191D"/>
    <w:rsid w:val="00266886"/>
    <w:rsid w:val="00276FB2"/>
    <w:rsid w:val="00293807"/>
    <w:rsid w:val="002969E2"/>
    <w:rsid w:val="002B50E0"/>
    <w:rsid w:val="002E3918"/>
    <w:rsid w:val="002F4700"/>
    <w:rsid w:val="002F6020"/>
    <w:rsid w:val="00356E53"/>
    <w:rsid w:val="0037556E"/>
    <w:rsid w:val="00391646"/>
    <w:rsid w:val="0039494F"/>
    <w:rsid w:val="00395632"/>
    <w:rsid w:val="003C4AA2"/>
    <w:rsid w:val="003C57BC"/>
    <w:rsid w:val="0040783C"/>
    <w:rsid w:val="00426DF5"/>
    <w:rsid w:val="004300FF"/>
    <w:rsid w:val="00486356"/>
    <w:rsid w:val="004874AD"/>
    <w:rsid w:val="00494B1E"/>
    <w:rsid w:val="004D4587"/>
    <w:rsid w:val="00505975"/>
    <w:rsid w:val="0052264E"/>
    <w:rsid w:val="005908A9"/>
    <w:rsid w:val="005B3B11"/>
    <w:rsid w:val="005E2129"/>
    <w:rsid w:val="0063637C"/>
    <w:rsid w:val="006E263F"/>
    <w:rsid w:val="006E4D7E"/>
    <w:rsid w:val="006F5216"/>
    <w:rsid w:val="00754D8B"/>
    <w:rsid w:val="007B1BC3"/>
    <w:rsid w:val="007B291F"/>
    <w:rsid w:val="008206C4"/>
    <w:rsid w:val="00847A76"/>
    <w:rsid w:val="00854547"/>
    <w:rsid w:val="00855A28"/>
    <w:rsid w:val="008568AB"/>
    <w:rsid w:val="00894132"/>
    <w:rsid w:val="00897DA7"/>
    <w:rsid w:val="008C1759"/>
    <w:rsid w:val="008F5573"/>
    <w:rsid w:val="00930B63"/>
    <w:rsid w:val="009426BB"/>
    <w:rsid w:val="00952004"/>
    <w:rsid w:val="00956FE8"/>
    <w:rsid w:val="00984E1A"/>
    <w:rsid w:val="009971A5"/>
    <w:rsid w:val="00997FD0"/>
    <w:rsid w:val="009A6651"/>
    <w:rsid w:val="009C7DD6"/>
    <w:rsid w:val="00A04A8A"/>
    <w:rsid w:val="00A175F4"/>
    <w:rsid w:val="00A21B3B"/>
    <w:rsid w:val="00A40692"/>
    <w:rsid w:val="00A509C2"/>
    <w:rsid w:val="00A57465"/>
    <w:rsid w:val="00A86475"/>
    <w:rsid w:val="00AB1334"/>
    <w:rsid w:val="00B02F34"/>
    <w:rsid w:val="00B22BDF"/>
    <w:rsid w:val="00B27BB5"/>
    <w:rsid w:val="00B30F1F"/>
    <w:rsid w:val="00B35975"/>
    <w:rsid w:val="00B409BD"/>
    <w:rsid w:val="00B56618"/>
    <w:rsid w:val="00B61F74"/>
    <w:rsid w:val="00BA09EC"/>
    <w:rsid w:val="00C05A92"/>
    <w:rsid w:val="00C124F6"/>
    <w:rsid w:val="00C409B9"/>
    <w:rsid w:val="00C467F5"/>
    <w:rsid w:val="00C84938"/>
    <w:rsid w:val="00C90C2E"/>
    <w:rsid w:val="00CB60DE"/>
    <w:rsid w:val="00CE3FE0"/>
    <w:rsid w:val="00D137D1"/>
    <w:rsid w:val="00D1524E"/>
    <w:rsid w:val="00D531C6"/>
    <w:rsid w:val="00D65595"/>
    <w:rsid w:val="00D66A00"/>
    <w:rsid w:val="00D7532B"/>
    <w:rsid w:val="00D81951"/>
    <w:rsid w:val="00D908F1"/>
    <w:rsid w:val="00D958A3"/>
    <w:rsid w:val="00DB489A"/>
    <w:rsid w:val="00DC2114"/>
    <w:rsid w:val="00DF378F"/>
    <w:rsid w:val="00E003C2"/>
    <w:rsid w:val="00E132C5"/>
    <w:rsid w:val="00E5037C"/>
    <w:rsid w:val="00E83D35"/>
    <w:rsid w:val="00E849A9"/>
    <w:rsid w:val="00EA1B86"/>
    <w:rsid w:val="00EA21EE"/>
    <w:rsid w:val="00EB249F"/>
    <w:rsid w:val="00F1015B"/>
    <w:rsid w:val="00F31CB7"/>
    <w:rsid w:val="00F63A72"/>
    <w:rsid w:val="00FA0818"/>
    <w:rsid w:val="00FC46BC"/>
    <w:rsid w:val="0A291B46"/>
    <w:rsid w:val="5FCF174A"/>
    <w:rsid w:val="65B6701F"/>
    <w:rsid w:val="7CB949F7"/>
    <w:rsid w:val="7D4C7A83"/>
    <w:rsid w:val="F5FFCA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列表段落1"/>
    <w:basedOn w:val="1"/>
    <w:qFormat/>
    <w:uiPriority w:val="34"/>
    <w:pPr>
      <w:ind w:firstLine="420" w:firstLineChars="200"/>
    </w:pPr>
  </w:style>
  <w:style w:type="paragraph" w:customStyle="1" w:styleId="7">
    <w:name w:val="正文1 Char Char Char"/>
    <w:basedOn w:val="1"/>
    <w:qFormat/>
    <w:uiPriority w:val="0"/>
    <w:pPr>
      <w:widowControl/>
      <w:spacing w:line="360" w:lineRule="auto"/>
      <w:ind w:firstLine="200" w:firstLineChars="200"/>
      <w:jc w:val="left"/>
    </w:pPr>
    <w:rPr>
      <w:rFonts w:ascii="宋体" w:hAnsi="宋体" w:cs="宋体"/>
      <w:kern w:val="0"/>
      <w:sz w:val="24"/>
      <w:szCs w:val="24"/>
    </w:r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 w:type="paragraph" w:customStyle="1" w:styleId="10">
    <w:name w:val="修订1"/>
    <w:hidden/>
    <w:semiHidden/>
    <w:qFormat/>
    <w:uiPriority w:val="99"/>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791</Words>
  <Characters>4512</Characters>
  <Lines>37</Lines>
  <Paragraphs>10</Paragraphs>
  <TotalTime>0</TotalTime>
  <ScaleCrop>false</ScaleCrop>
  <LinksUpToDate>false</LinksUpToDate>
  <CharactersWithSpaces>5293</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2021-03-05T11:00:00Z</dcterms:created>
  <dc:creator>null,null,总收发</dc:creator>
  <cp:lastModifiedBy>user</cp:lastModifiedBy>
  <dcterms:modified xsi:type="dcterms:W3CDTF">2024-11-25T08:50:21Z</dcterms:modified>
  <dc:title>××年××部门（单位）预算</dc:title>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