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84"/>
          <w:szCs w:val="84"/>
          <w:u w:val="single"/>
        </w:rPr>
      </w:pPr>
    </w:p>
    <w:p>
      <w:pPr>
        <w:spacing w:line="600" w:lineRule="exact"/>
        <w:rPr>
          <w:rFonts w:hint="eastAsia" w:ascii="仿宋_GB2312" w:hAnsi="仿宋_GB2312" w:eastAsia="仿宋_GB2312" w:cs="仿宋_GB2312"/>
          <w:sz w:val="84"/>
          <w:szCs w:val="84"/>
          <w:u w:val="single"/>
        </w:rPr>
      </w:pPr>
    </w:p>
    <w:p>
      <w:pPr>
        <w:spacing w:line="600" w:lineRule="exact"/>
        <w:rPr>
          <w:rFonts w:hint="eastAsia" w:ascii="仿宋_GB2312" w:hAnsi="仿宋_GB2312" w:eastAsia="仿宋_GB2312" w:cs="仿宋_GB2312"/>
          <w:sz w:val="84"/>
          <w:szCs w:val="84"/>
          <w:u w:val="single"/>
        </w:rPr>
      </w:pPr>
    </w:p>
    <w:p>
      <w:pPr>
        <w:spacing w:line="600" w:lineRule="exact"/>
        <w:rPr>
          <w:rFonts w:hint="eastAsia" w:ascii="仿宋_GB2312" w:hAnsi="仿宋_GB2312" w:eastAsia="仿宋_GB2312" w:cs="仿宋_GB2312"/>
          <w:sz w:val="84"/>
          <w:szCs w:val="84"/>
          <w:u w:val="single"/>
        </w:rPr>
      </w:pPr>
    </w:p>
    <w:p>
      <w:pPr>
        <w:spacing w:line="600" w:lineRule="exact"/>
        <w:rPr>
          <w:rFonts w:hint="eastAsia" w:ascii="仿宋_GB2312" w:hAnsi="仿宋_GB2312" w:eastAsia="仿宋_GB2312" w:cs="仿宋_GB2312"/>
          <w:sz w:val="84"/>
          <w:szCs w:val="84"/>
          <w:u w:val="single"/>
        </w:rPr>
      </w:pPr>
    </w:p>
    <w:p>
      <w:pPr>
        <w:jc w:val="center"/>
        <w:rPr>
          <w:rFonts w:hint="eastAsia" w:eastAsia="宋体"/>
          <w:sz w:val="52"/>
          <w:szCs w:val="52"/>
          <w:lang w:eastAsia="zh-CN"/>
        </w:rPr>
      </w:pPr>
      <w:r>
        <w:rPr>
          <w:rFonts w:hint="eastAsia" w:eastAsia="宋体"/>
          <w:sz w:val="52"/>
          <w:szCs w:val="52"/>
          <w:lang w:eastAsia="zh-CN"/>
        </w:rPr>
        <w:t>2023年三亚市育才雅林小学</w:t>
      </w:r>
    </w:p>
    <w:p>
      <w:pPr>
        <w:jc w:val="center"/>
        <w:rPr>
          <w:rFonts w:hint="eastAsia" w:eastAsia="宋体"/>
          <w:sz w:val="52"/>
          <w:szCs w:val="52"/>
          <w:lang w:eastAsia="zh-CN"/>
        </w:rPr>
      </w:pPr>
      <w:r>
        <w:rPr>
          <w:rFonts w:hint="eastAsia" w:eastAsia="宋体"/>
          <w:sz w:val="52"/>
          <w:szCs w:val="52"/>
          <w:lang w:eastAsia="zh-CN"/>
        </w:rPr>
        <w:t>单位预算</w:t>
      </w: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ind w:firstLine="1680"/>
        <w:jc w:val="center"/>
        <w:rPr>
          <w:rFonts w:hint="eastAsia" w:ascii="仿宋_GB2312" w:hAnsi="仿宋_GB2312" w:eastAsia="仿宋_GB2312" w:cs="仿宋_GB2312"/>
          <w:sz w:val="84"/>
          <w:szCs w:val="84"/>
        </w:rPr>
      </w:pPr>
    </w:p>
    <w:p>
      <w:pPr>
        <w:spacing w:line="600" w:lineRule="exact"/>
        <w:rPr>
          <w:rFonts w:hint="eastAsia" w:ascii="仿宋_GB2312" w:hAnsi="仿宋_GB2312" w:eastAsia="仿宋_GB2312" w:cs="仿宋_GB2312"/>
          <w:sz w:val="84"/>
          <w:szCs w:val="84"/>
        </w:rPr>
      </w:pPr>
    </w:p>
    <w:p>
      <w:pPr>
        <w:tabs>
          <w:tab w:val="center" w:pos="4156"/>
          <w:tab w:val="left" w:pos="5366"/>
        </w:tabs>
        <w:spacing w:line="600" w:lineRule="exact"/>
        <w:jc w:val="left"/>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ab/>
      </w:r>
      <w:r>
        <w:rPr>
          <w:rFonts w:hint="eastAsia" w:ascii="黑体" w:hAnsi="黑体" w:eastAsia="黑体" w:cs="黑体"/>
          <w:sz w:val="52"/>
          <w:szCs w:val="52"/>
        </w:rPr>
        <w:t>目录</w:t>
      </w:r>
      <w:r>
        <w:rPr>
          <w:rFonts w:hint="eastAsia" w:ascii="仿宋_GB2312" w:hAnsi="仿宋_GB2312" w:eastAsia="仿宋_GB2312" w:cs="仿宋_GB2312"/>
          <w:sz w:val="52"/>
          <w:szCs w:val="52"/>
        </w:rPr>
        <w:tab/>
      </w:r>
    </w:p>
    <w:p>
      <w:pPr>
        <w:tabs>
          <w:tab w:val="center" w:pos="4156"/>
          <w:tab w:val="left" w:pos="5366"/>
        </w:tabs>
        <w:spacing w:line="600" w:lineRule="exact"/>
        <w:jc w:val="left"/>
        <w:rPr>
          <w:rFonts w:hint="eastAsia" w:ascii="仿宋_GB2312" w:hAnsi="仿宋_GB2312" w:eastAsia="仿宋_GB2312" w:cs="仿宋_GB2312"/>
          <w:sz w:val="52"/>
          <w:szCs w:val="52"/>
        </w:rPr>
      </w:pPr>
    </w:p>
    <w:p>
      <w:pPr>
        <w:tabs>
          <w:tab w:val="center" w:pos="4156"/>
          <w:tab w:val="left" w:pos="5366"/>
        </w:tabs>
        <w:spacing w:line="600" w:lineRule="exact"/>
        <w:jc w:val="left"/>
        <w:rPr>
          <w:rFonts w:hint="eastAsia" w:ascii="黑体" w:hAnsi="黑体" w:eastAsia="黑体" w:cs="黑体"/>
          <w:sz w:val="52"/>
          <w:szCs w:val="52"/>
        </w:rPr>
      </w:pPr>
    </w:p>
    <w:p>
      <w:pPr>
        <w:pStyle w:val="7"/>
        <w:numPr>
          <w:ilvl w:val="0"/>
          <w:numId w:val="1"/>
        </w:numPr>
        <w:spacing w:line="600" w:lineRule="exact"/>
        <w:ind w:firstLineChars="0"/>
        <w:jc w:val="left"/>
        <w:rPr>
          <w:rFonts w:hint="eastAsia" w:ascii="黑体" w:hAnsi="黑体" w:eastAsia="黑体" w:cs="黑体"/>
          <w:sz w:val="32"/>
          <w:szCs w:val="32"/>
        </w:rPr>
      </w:pPr>
      <w:r>
        <w:rPr>
          <w:rFonts w:hint="eastAsia" w:ascii="黑体" w:hAnsi="黑体" w:eastAsia="黑体" w:cs="黑体"/>
          <w:sz w:val="32"/>
          <w:szCs w:val="32"/>
        </w:rPr>
        <w:t xml:space="preserve"> 三亚市育才雅林小学概况</w:t>
      </w:r>
    </w:p>
    <w:p>
      <w:pPr>
        <w:pStyle w:val="7"/>
        <w:numPr>
          <w:ilvl w:val="0"/>
          <w:numId w:val="2"/>
        </w:numPr>
        <w:spacing w:line="600" w:lineRule="exact"/>
        <w:ind w:firstLineChars="0"/>
        <w:jc w:val="left"/>
        <w:rPr>
          <w:rFonts w:hint="eastAsia" w:ascii="黑体" w:hAnsi="黑体" w:eastAsia="黑体" w:cs="黑体"/>
          <w:sz w:val="32"/>
          <w:szCs w:val="32"/>
        </w:rPr>
      </w:pPr>
      <w:r>
        <w:rPr>
          <w:rFonts w:hint="eastAsia" w:ascii="黑体" w:hAnsi="黑体" w:eastAsia="黑体" w:cs="黑体"/>
          <w:sz w:val="32"/>
          <w:szCs w:val="32"/>
        </w:rPr>
        <w:t>主要职能</w:t>
      </w:r>
    </w:p>
    <w:p>
      <w:pPr>
        <w:pStyle w:val="7"/>
        <w:numPr>
          <w:ilvl w:val="0"/>
          <w:numId w:val="2"/>
        </w:numPr>
        <w:spacing w:line="600" w:lineRule="exact"/>
        <w:ind w:firstLineChars="0"/>
        <w:jc w:val="left"/>
        <w:rPr>
          <w:rFonts w:hint="eastAsia" w:ascii="黑体" w:hAnsi="黑体" w:eastAsia="黑体" w:cs="黑体"/>
          <w:sz w:val="32"/>
          <w:szCs w:val="32"/>
        </w:rPr>
      </w:pPr>
      <w:r>
        <w:rPr>
          <w:rFonts w:hint="eastAsia" w:ascii="黑体" w:hAnsi="黑体" w:eastAsia="黑体" w:cs="黑体"/>
          <w:sz w:val="32"/>
          <w:szCs w:val="32"/>
          <w:lang w:val="en-US" w:eastAsia="zh-CN"/>
        </w:rPr>
        <w:t>机构设置</w:t>
      </w:r>
    </w:p>
    <w:p>
      <w:pPr>
        <w:pStyle w:val="7"/>
        <w:numPr>
          <w:ilvl w:val="0"/>
          <w:numId w:val="1"/>
        </w:numPr>
        <w:spacing w:line="600" w:lineRule="exact"/>
        <w:ind w:firstLineChars="0"/>
        <w:rPr>
          <w:rFonts w:hint="eastAsia" w:ascii="黑体" w:hAnsi="黑体" w:eastAsia="黑体" w:cs="黑体"/>
          <w:sz w:val="32"/>
          <w:szCs w:val="32"/>
        </w:rPr>
      </w:pPr>
      <w:r>
        <w:rPr>
          <w:rFonts w:hint="eastAsia" w:ascii="黑体" w:hAnsi="黑体" w:eastAsia="黑体" w:cs="黑体"/>
          <w:sz w:val="32"/>
          <w:szCs w:val="32"/>
        </w:rPr>
        <w:t xml:space="preserve"> 三亚市育才雅林小学2023年单位预算表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spacing w:line="600" w:lineRule="exact"/>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单位收支总表</w:t>
      </w:r>
    </w:p>
    <w:p>
      <w:pPr>
        <w:pStyle w:val="7"/>
        <w:numPr>
          <w:ilvl w:val="0"/>
          <w:numId w:val="3"/>
        </w:numPr>
        <w:spacing w:line="600" w:lineRule="exact"/>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单位收入总表</w:t>
      </w:r>
    </w:p>
    <w:p>
      <w:pPr>
        <w:pStyle w:val="7"/>
        <w:numPr>
          <w:ilvl w:val="0"/>
          <w:numId w:val="3"/>
        </w:numPr>
        <w:spacing w:line="600" w:lineRule="exact"/>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单位支出总表</w:t>
      </w:r>
    </w:p>
    <w:p>
      <w:pPr>
        <w:pStyle w:val="7"/>
        <w:numPr>
          <w:ilvl w:val="0"/>
          <w:numId w:val="3"/>
        </w:numPr>
        <w:spacing w:line="600" w:lineRule="exact"/>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项目支出绩效信息表</w:t>
      </w:r>
    </w:p>
    <w:p>
      <w:pPr>
        <w:pStyle w:val="7"/>
        <w:numPr>
          <w:ilvl w:val="0"/>
          <w:numId w:val="1"/>
        </w:numPr>
        <w:spacing w:line="600" w:lineRule="exact"/>
        <w:ind w:firstLineChars="0"/>
        <w:jc w:val="left"/>
        <w:rPr>
          <w:rFonts w:hint="eastAsia" w:ascii="黑体" w:hAnsi="黑体" w:eastAsia="黑体" w:cs="黑体"/>
          <w:sz w:val="32"/>
          <w:szCs w:val="32"/>
        </w:rPr>
      </w:pPr>
      <w:r>
        <w:rPr>
          <w:rFonts w:hint="eastAsia" w:ascii="黑体" w:hAnsi="黑体" w:eastAsia="黑体" w:cs="黑体"/>
          <w:sz w:val="32"/>
          <w:szCs w:val="32"/>
        </w:rPr>
        <w:t xml:space="preserve"> 三亚市育才雅林小学2023年预算情况说明</w:t>
      </w:r>
    </w:p>
    <w:p>
      <w:pPr>
        <w:pStyle w:val="7"/>
        <w:numPr>
          <w:ilvl w:val="0"/>
          <w:numId w:val="1"/>
        </w:numPr>
        <w:spacing w:line="600" w:lineRule="exact"/>
        <w:ind w:firstLineChars="0"/>
        <w:jc w:val="left"/>
        <w:rPr>
          <w:rFonts w:hint="eastAsia" w:ascii="黑体" w:hAnsi="黑体" w:eastAsia="黑体" w:cs="黑体"/>
          <w:sz w:val="32"/>
          <w:szCs w:val="32"/>
        </w:rPr>
      </w:pPr>
      <w:r>
        <w:rPr>
          <w:rFonts w:hint="eastAsia" w:ascii="黑体" w:hAnsi="黑体" w:eastAsia="黑体" w:cs="黑体"/>
          <w:sz w:val="32"/>
          <w:szCs w:val="32"/>
        </w:rPr>
        <w:t xml:space="preserve"> 名词解释</w:t>
      </w:r>
    </w:p>
    <w:p>
      <w:pPr>
        <w:pStyle w:val="7"/>
        <w:spacing w:line="600" w:lineRule="exact"/>
        <w:ind w:left="0" w:leftChars="0" w:firstLine="0" w:firstLineChars="0"/>
        <w:jc w:val="left"/>
        <w:rPr>
          <w:rFonts w:hint="eastAsia" w:ascii="仿宋_GB2312" w:hAnsi="仿宋_GB2312" w:eastAsia="仿宋_GB2312" w:cs="仿宋_GB2312"/>
          <w:sz w:val="32"/>
          <w:szCs w:val="32"/>
        </w:rPr>
      </w:pPr>
    </w:p>
    <w:p>
      <w:pPr>
        <w:pStyle w:val="7"/>
        <w:spacing w:line="600" w:lineRule="exact"/>
        <w:ind w:firstLineChars="0"/>
        <w:jc w:val="left"/>
        <w:rPr>
          <w:rFonts w:hint="eastAsia" w:ascii="仿宋_GB2312" w:hAnsi="仿宋_GB2312" w:eastAsia="仿宋_GB2312" w:cs="仿宋_GB2312"/>
          <w:sz w:val="32"/>
          <w:szCs w:val="32"/>
        </w:rPr>
      </w:pPr>
    </w:p>
    <w:p>
      <w:pPr>
        <w:pStyle w:val="7"/>
        <w:spacing w:line="600" w:lineRule="exact"/>
        <w:ind w:firstLineChars="0"/>
        <w:jc w:val="left"/>
        <w:rPr>
          <w:rFonts w:hint="eastAsia" w:ascii="仿宋_GB2312" w:hAnsi="仿宋_GB2312" w:eastAsia="仿宋_GB2312" w:cs="仿宋_GB2312"/>
          <w:sz w:val="32"/>
          <w:szCs w:val="32"/>
        </w:rPr>
      </w:pPr>
    </w:p>
    <w:p>
      <w:pPr>
        <w:pStyle w:val="7"/>
        <w:numPr>
          <w:ilvl w:val="0"/>
          <w:numId w:val="4"/>
        </w:numPr>
        <w:spacing w:line="660" w:lineRule="exact"/>
        <w:ind w:firstLineChars="0"/>
        <w:jc w:val="center"/>
        <w:rPr>
          <w:rFonts w:hint="eastAsia" w:ascii="黑体" w:hAnsi="黑体" w:eastAsia="黑体" w:cs="黑体"/>
          <w:sz w:val="32"/>
          <w:szCs w:val="32"/>
        </w:rPr>
      </w:pPr>
      <w:r>
        <w:rPr>
          <w:rFonts w:hint="eastAsia" w:ascii="黑体" w:hAnsi="黑体" w:eastAsia="黑体" w:cs="黑体"/>
          <w:sz w:val="32"/>
          <w:szCs w:val="32"/>
        </w:rPr>
        <w:t xml:space="preserve"> 三亚市育才雅林小学单位概况</w:t>
      </w:r>
    </w:p>
    <w:p>
      <w:pPr>
        <w:pStyle w:val="7"/>
        <w:spacing w:line="660" w:lineRule="exact"/>
        <w:ind w:left="1571" w:firstLine="0" w:firstLineChars="0"/>
        <w:jc w:val="left"/>
        <w:rPr>
          <w:rFonts w:hint="eastAsia" w:ascii="黑体" w:hAnsi="黑体" w:eastAsia="黑体" w:cs="黑体"/>
          <w:sz w:val="32"/>
          <w:szCs w:val="32"/>
        </w:rPr>
      </w:pPr>
    </w:p>
    <w:p>
      <w:pPr>
        <w:pStyle w:val="7"/>
        <w:numPr>
          <w:ilvl w:val="0"/>
          <w:numId w:val="5"/>
        </w:numPr>
        <w:spacing w:line="660" w:lineRule="exact"/>
        <w:ind w:firstLineChars="0"/>
        <w:jc w:val="left"/>
        <w:rPr>
          <w:rFonts w:hint="eastAsia" w:ascii="黑体" w:hAnsi="黑体" w:eastAsia="黑体" w:cs="黑体"/>
          <w:sz w:val="32"/>
          <w:szCs w:val="32"/>
        </w:rPr>
      </w:pPr>
      <w:r>
        <w:rPr>
          <w:rFonts w:hint="eastAsia" w:ascii="黑体" w:hAnsi="黑体" w:eastAsia="黑体" w:cs="黑体"/>
          <w:sz w:val="32"/>
          <w:szCs w:val="32"/>
        </w:rPr>
        <w:t>主要职能</w:t>
      </w:r>
    </w:p>
    <w:p>
      <w:pPr>
        <w:pStyle w:val="7"/>
        <w:spacing w:line="660" w:lineRule="exact"/>
        <w:ind w:firstLineChars="0"/>
        <w:jc w:val="left"/>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Hans"/>
        </w:rPr>
        <w:t>全面贯彻党的教育方针，面向现代化、面向世界、面向未来。以“育人为本，德育为先，坚持改革，服务社会，发展自我”为办学理念，以“育时代优秀</w:t>
      </w:r>
      <w:r>
        <w:rPr>
          <w:rFonts w:hint="eastAsia" w:ascii="仿宋_GB2312" w:hAnsi="仿宋_GB2312" w:eastAsia="仿宋_GB2312" w:cs="仿宋_GB2312"/>
          <w:kern w:val="0"/>
          <w:sz w:val="32"/>
          <w:szCs w:val="32"/>
        </w:rPr>
        <w:t>立才</w:t>
      </w:r>
      <w:r>
        <w:rPr>
          <w:rFonts w:hint="eastAsia" w:ascii="仿宋_GB2312" w:hAnsi="仿宋_GB2312" w:eastAsia="仿宋_GB2312" w:cs="仿宋_GB2312"/>
          <w:kern w:val="0"/>
          <w:sz w:val="32"/>
          <w:szCs w:val="32"/>
          <w:lang w:eastAsia="zh-Hans"/>
        </w:rPr>
        <w:t>人”为办学目标，坚持改革领先，实践现代教育，为了每一个学生的终身发展，办人民满意的教育，为国家培养和造就社会主义事业的建设者和接班人。</w:t>
      </w:r>
    </w:p>
    <w:p>
      <w:pPr>
        <w:pStyle w:val="7"/>
        <w:numPr>
          <w:ilvl w:val="0"/>
          <w:numId w:val="0"/>
        </w:numPr>
        <w:spacing w:line="660" w:lineRule="exact"/>
        <w:ind w:left="851" w:leftChars="0"/>
        <w:jc w:val="left"/>
        <w:rPr>
          <w:rFonts w:hint="eastAsia" w:ascii="黑体" w:hAnsi="黑体" w:eastAsia="黑体" w:cs="黑体"/>
          <w:sz w:val="32"/>
          <w:szCs w:val="32"/>
        </w:rPr>
      </w:pPr>
      <w:bookmarkStart w:id="0" w:name="_Toc24059_WPSOffice_Level2"/>
      <w:bookmarkStart w:id="1" w:name="_Toc24474_WPSOffice_Level2"/>
      <w:bookmarkStart w:id="2" w:name="_Toc6572_WPSOffice_Level2"/>
      <w:bookmarkStart w:id="3" w:name="_Toc17796_WPSOffice_Level2"/>
      <w:bookmarkStart w:id="4" w:name="_Toc4833_WPSOffice_Level2"/>
      <w:r>
        <w:rPr>
          <w:rFonts w:hint="eastAsia" w:ascii="黑体" w:hAnsi="黑体" w:eastAsia="黑体" w:cs="黑体"/>
          <w:sz w:val="32"/>
          <w:szCs w:val="32"/>
        </w:rPr>
        <w:t>二、机构设置</w:t>
      </w:r>
      <w:bookmarkEnd w:id="0"/>
      <w:bookmarkEnd w:id="1"/>
      <w:bookmarkEnd w:id="2"/>
      <w:bookmarkEnd w:id="3"/>
      <w:bookmarkEnd w:id="4"/>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仿宋_GB2312" w:hAnsi="ˎ̥" w:eastAsia="仿宋_GB2312" w:cs="Times New Roman"/>
          <w:color w:val="000000" w:themeColor="text1"/>
          <w:sz w:val="32"/>
          <w:szCs w:val="32"/>
          <w:lang w:val="en-US" w:eastAsia="zh-CN"/>
          <w14:textFill>
            <w14:solidFill>
              <w14:schemeClr w14:val="tx1"/>
            </w14:solidFill>
          </w14:textFill>
        </w:rPr>
      </w:pPr>
      <w:r>
        <w:rPr>
          <w:rFonts w:hint="eastAsia" w:ascii="仿宋_GB2312" w:hAnsi="ˎ̥" w:eastAsia="仿宋_GB2312" w:cs="Times New Roman"/>
          <w:color w:val="000000" w:themeColor="text1"/>
          <w:sz w:val="32"/>
          <w:szCs w:val="32"/>
          <w:lang w:val="en-US" w:eastAsia="zh-CN"/>
          <w14:textFill>
            <w14:solidFill>
              <w14:schemeClr w14:val="tx1"/>
            </w14:solidFill>
          </w14:textFill>
        </w:rPr>
        <w:t>三亚市育才雅林小学设4个内设机构，事业编制19名，设校长1名，部门主任3名。</w:t>
      </w:r>
    </w:p>
    <w:p>
      <w:pPr>
        <w:pStyle w:val="7"/>
        <w:spacing w:line="660" w:lineRule="exact"/>
        <w:ind w:firstLineChars="0"/>
        <w:jc w:val="left"/>
        <w:rPr>
          <w:rFonts w:hint="eastAsia" w:ascii="仿宋_GB2312" w:hAnsi="仿宋_GB2312" w:eastAsia="仿宋_GB2312" w:cs="仿宋_GB2312"/>
          <w:kern w:val="0"/>
          <w:sz w:val="32"/>
          <w:szCs w:val="32"/>
          <w:lang w:eastAsia="zh-Hans"/>
        </w:rPr>
      </w:pPr>
    </w:p>
    <w:p>
      <w:pPr>
        <w:spacing w:line="6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第二部分  三亚市育才雅林小学2023年单位预算表</w:t>
      </w:r>
    </w:p>
    <w:p>
      <w:pPr>
        <w:spacing w:line="660" w:lineRule="exact"/>
        <w:ind w:left="800"/>
        <w:jc w:val="center"/>
        <w:rPr>
          <w:rFonts w:hint="eastAsia" w:ascii="黑体" w:hAnsi="黑体" w:eastAsia="黑体" w:cs="黑体"/>
          <w:sz w:val="32"/>
          <w:szCs w:val="32"/>
        </w:rPr>
      </w:pPr>
      <w:r>
        <w:rPr>
          <w:rFonts w:hint="eastAsia" w:ascii="黑体" w:hAnsi="黑体" w:eastAsia="黑体" w:cs="黑体"/>
          <w:sz w:val="32"/>
          <w:szCs w:val="32"/>
        </w:rPr>
        <w:t>（此部分内容即为部门或单位预算公开表）</w:t>
      </w:r>
    </w:p>
    <w:p>
      <w:pPr>
        <w:spacing w:line="660" w:lineRule="exact"/>
        <w:ind w:firstLine="480" w:firstLineChars="150"/>
        <w:rPr>
          <w:rFonts w:hint="eastAsia" w:ascii="黑体" w:hAnsi="黑体" w:eastAsia="黑体" w:cs="黑体"/>
          <w:sz w:val="32"/>
          <w:szCs w:val="32"/>
        </w:rPr>
      </w:pPr>
      <w:r>
        <w:rPr>
          <w:rFonts w:hint="eastAsia" w:ascii="黑体" w:hAnsi="黑体" w:eastAsia="黑体" w:cs="黑体"/>
          <w:sz w:val="32"/>
          <w:szCs w:val="32"/>
        </w:rPr>
        <w:t>第三部分 三亚市育才雅林小学2023年单位预算情况说明</w:t>
      </w:r>
    </w:p>
    <w:p>
      <w:pPr>
        <w:spacing w:line="6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一、关于三亚市育才雅林小学2023年财政拨款收支预算情况的总体说明</w:t>
      </w:r>
    </w:p>
    <w:p>
      <w:pPr>
        <w:spacing w:line="6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三亚市育才雅林小学</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年财政拨款收支总预</w:t>
      </w:r>
      <w:r>
        <w:rPr>
          <w:rFonts w:hint="eastAsia" w:ascii="仿宋_GB2312" w:hAnsi="仿宋_GB2312" w:eastAsia="仿宋_GB2312" w:cs="仿宋_GB2312"/>
          <w:sz w:val="32"/>
          <w:szCs w:val="32"/>
          <w:lang w:val="en-US" w:eastAsia="zh-CN"/>
        </w:rPr>
        <w:t>算</w:t>
      </w:r>
      <w:r>
        <w:rPr>
          <w:rFonts w:hint="eastAsia" w:ascii="仿宋_GB2312" w:hAnsi="仿宋_GB2312" w:eastAsia="仿宋_GB2312" w:cs="仿宋_GB2312"/>
          <w:sz w:val="32"/>
          <w:szCs w:val="32"/>
        </w:rPr>
        <w:t>779.22万元。其中，收入总计779.22万元，包括一般公共预算本年收入779.22万元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万元，政府性基金预算本年收入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万；支出总计779.22万元，包括教育支出446.62万元、社会保障和就业支出221.73万元、卫生健康支出70.06万元、住房保障支出40.81万元</w:t>
      </w:r>
      <w:r>
        <w:rPr>
          <w:rFonts w:hint="eastAsia" w:ascii="仿宋_GB2312" w:hAnsi="仿宋_GB2312" w:eastAsia="仿宋_GB2312" w:cs="仿宋_GB2312"/>
          <w:sz w:val="32"/>
          <w:szCs w:val="32"/>
          <w:lang w:eastAsia="zh-CN"/>
        </w:rPr>
        <w:t>，结转下年</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spacing w:line="660" w:lineRule="exact"/>
        <w:ind w:firstLine="640"/>
        <w:jc w:val="left"/>
        <w:rPr>
          <w:rFonts w:hint="eastAsia" w:ascii="黑体" w:hAnsi="黑体" w:eastAsia="黑体" w:cs="黑体"/>
          <w:sz w:val="32"/>
          <w:szCs w:val="32"/>
        </w:rPr>
      </w:pPr>
      <w:r>
        <w:rPr>
          <w:rFonts w:hint="eastAsia" w:ascii="黑体" w:hAnsi="黑体" w:eastAsia="黑体" w:cs="黑体"/>
          <w:sz w:val="32"/>
          <w:szCs w:val="32"/>
        </w:rPr>
        <w:t>二、关于三亚市育才雅林小学2023年一般公共预算当年拨款情况说明</w:t>
      </w:r>
    </w:p>
    <w:p>
      <w:pPr>
        <w:spacing w:line="660" w:lineRule="exact"/>
        <w:ind w:firstLine="640"/>
        <w:jc w:val="left"/>
        <w:rPr>
          <w:rFonts w:hint="eastAsia" w:ascii="楷体" w:hAnsi="楷体" w:eastAsia="楷体" w:cs="楷体"/>
          <w:sz w:val="32"/>
          <w:szCs w:val="32"/>
        </w:rPr>
      </w:pPr>
      <w:r>
        <w:rPr>
          <w:rFonts w:hint="eastAsia" w:ascii="楷体" w:hAnsi="楷体" w:eastAsia="楷体" w:cs="楷体"/>
          <w:sz w:val="32"/>
          <w:szCs w:val="32"/>
        </w:rPr>
        <w:t>（一）一般公共预算当年规模变化情况</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三亚市育才雅林小学2023年一般公共预算当年拨款779.22万元，比上年预算数增加317.61万元，主要是</w:t>
      </w:r>
      <w:r>
        <w:rPr>
          <w:rFonts w:hint="eastAsia" w:ascii="仿宋_GB2312" w:hAnsi="仿宋_GB2312" w:eastAsia="仿宋_GB2312" w:cs="仿宋_GB2312"/>
          <w:sz w:val="32"/>
          <w:szCs w:val="32"/>
          <w:lang w:eastAsia="zh-CN"/>
        </w:rPr>
        <w:t>在人员薪资增长，基本工资、绩效工资及津贴补贴等预算也增加指标，另上年度部分因市财政局紧急收回的经费，均预算在本年度。</w:t>
      </w:r>
    </w:p>
    <w:p>
      <w:pPr>
        <w:spacing w:line="600" w:lineRule="exact"/>
        <w:ind w:firstLine="640"/>
        <w:jc w:val="left"/>
        <w:rPr>
          <w:rFonts w:hint="eastAsia" w:ascii="楷体" w:hAnsi="楷体" w:eastAsia="楷体" w:cs="楷体"/>
          <w:sz w:val="32"/>
          <w:szCs w:val="32"/>
        </w:rPr>
      </w:pPr>
      <w:r>
        <w:rPr>
          <w:rFonts w:hint="eastAsia" w:ascii="楷体" w:hAnsi="楷体" w:eastAsia="楷体" w:cs="楷体"/>
          <w:sz w:val="32"/>
          <w:szCs w:val="32"/>
        </w:rPr>
        <w:t>（二）一般公共预算当年拨款结构情况</w:t>
      </w:r>
    </w:p>
    <w:p>
      <w:p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教育支出446.62万元，占57.32%；社会保障和就业支出221.73万元，占28.46%；卫生健康支出70.06万元，占8.99%；住房保障支出40.81万元，占5.24%。</w:t>
      </w:r>
    </w:p>
    <w:p>
      <w:pPr>
        <w:spacing w:line="600" w:lineRule="exact"/>
        <w:ind w:firstLine="640"/>
        <w:jc w:val="left"/>
        <w:rPr>
          <w:rFonts w:hint="eastAsia" w:ascii="楷体" w:hAnsi="楷体" w:eastAsia="楷体" w:cs="楷体"/>
          <w:sz w:val="32"/>
          <w:szCs w:val="32"/>
        </w:rPr>
      </w:pPr>
      <w:r>
        <w:rPr>
          <w:rFonts w:hint="eastAsia" w:ascii="楷体" w:hAnsi="楷体" w:eastAsia="楷体" w:cs="楷体"/>
          <w:sz w:val="32"/>
          <w:szCs w:val="32"/>
        </w:rPr>
        <w:t>（三）一般公共预算当年拨款具体使用情况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1.教育（类）普通教育（款）小学教育（项）2023年预算数为446.62万元，比上年预算数增加101.20万元。</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在人员薪资增长，基本工资、绩效工资及津贴补贴等预算也增加指标，另上年度部分因市财政局紧急收回的经费，均预算在本年度。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2.社会保障和就业（类）行政事业单位养老支出（款）中的机关事业单位基本养老保险缴费支出（项）2023年预算数为46.76万元，比上年预算数增加11.01万元，主要是</w:t>
      </w:r>
      <w:r>
        <w:rPr>
          <w:rFonts w:hint="eastAsia" w:ascii="仿宋_GB2312" w:hAnsi="仿宋_GB2312" w:eastAsia="仿宋_GB2312" w:cs="仿宋_GB2312"/>
          <w:sz w:val="32"/>
          <w:szCs w:val="32"/>
          <w:lang w:eastAsia="zh-CN"/>
        </w:rPr>
        <w:t>养老基数增加，相应单位部分养老保险费也增加。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3.社会保障和就业支出（类）行政事业单位养老支出（款）中的机关事业单位职业年金缴费支出（项）2023年预算数为164.18万元，</w:t>
      </w:r>
      <w:r>
        <w:rPr>
          <w:rFonts w:hint="eastAsia" w:ascii="仿宋_GB2312" w:hAnsi="仿宋_GB2312" w:eastAsia="仿宋_GB2312" w:cs="仿宋_GB2312"/>
          <w:sz w:val="32"/>
          <w:szCs w:val="32"/>
        </w:rPr>
        <w:t>比上年预算数增加164.18万元，</w:t>
      </w:r>
      <w:r>
        <w:rPr>
          <w:rFonts w:hint="eastAsia" w:ascii="仿宋_GB2312" w:hAnsi="仿宋_GB2312" w:eastAsia="仿宋_GB2312" w:cs="仿宋_GB2312"/>
          <w:sz w:val="32"/>
          <w:szCs w:val="32"/>
          <w:lang w:eastAsia="zh-CN"/>
        </w:rPr>
        <w:t>主要是上年</w:t>
      </w:r>
      <w:r>
        <w:rPr>
          <w:rFonts w:hint="eastAsia" w:ascii="仿宋_GB2312" w:hAnsi="仿宋_GB2312" w:eastAsia="仿宋_GB2312" w:cs="仿宋_GB2312"/>
          <w:sz w:val="32"/>
          <w:szCs w:val="32"/>
        </w:rPr>
        <w:t>机关事业单位职业年金</w:t>
      </w:r>
      <w:r>
        <w:rPr>
          <w:rFonts w:hint="eastAsia" w:ascii="仿宋_GB2312" w:hAnsi="仿宋_GB2312" w:eastAsia="仿宋_GB2312" w:cs="仿宋_GB2312"/>
          <w:sz w:val="32"/>
          <w:szCs w:val="32"/>
          <w:lang w:eastAsia="zh-CN"/>
        </w:rPr>
        <w:t>未纳入预算。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4.社会保障和就业支出（类）行政事业单位养老支出（款）中的其他优抚支出（项）2023年预算数为10.80万元，</w:t>
      </w:r>
      <w:r>
        <w:rPr>
          <w:rFonts w:hint="eastAsia" w:ascii="仿宋_GB2312" w:hAnsi="仿宋_GB2312" w:eastAsia="仿宋_GB2312" w:cs="仿宋_GB2312"/>
          <w:sz w:val="32"/>
          <w:szCs w:val="32"/>
        </w:rPr>
        <w:t>比上年预算数增加10.80万元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主要是本年度遗嘱人员补助经费纳入预算。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5.卫生健康支出（类）行政事业单位医疗（款）事业单位医疗（项）2023年预算数为20.26万元，比上年预算数增加1.47万元，</w:t>
      </w:r>
      <w:r>
        <w:rPr>
          <w:rFonts w:hint="eastAsia" w:ascii="仿宋_GB2312" w:hAnsi="仿宋_GB2312" w:eastAsia="仿宋_GB2312" w:cs="仿宋_GB2312"/>
          <w:sz w:val="32"/>
          <w:szCs w:val="32"/>
          <w:lang w:eastAsia="zh-CN"/>
        </w:rPr>
        <w:t>主要是医疗保险基数增加，相应单位部分医疗保险费也增加。</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6.卫生健康支出（类）行政事业单位医疗（款）公务员医疗补助（项）2023年预算数为49.80万元，比上年预算数增加15.23万元，主要是公补基数增加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相应的单位部分</w:t>
      </w:r>
      <w:r>
        <w:rPr>
          <w:rFonts w:hint="eastAsia" w:ascii="仿宋_GB2312" w:hAnsi="仿宋_GB2312" w:eastAsia="仿宋_GB2312" w:cs="仿宋_GB2312"/>
          <w:sz w:val="32"/>
          <w:szCs w:val="32"/>
          <w:lang w:val="en-US" w:eastAsia="zh-CN"/>
        </w:rPr>
        <w:t>公补预算</w:t>
      </w:r>
      <w:r>
        <w:rPr>
          <w:rFonts w:hint="eastAsia" w:ascii="仿宋_GB2312" w:hAnsi="仿宋_GB2312" w:eastAsia="仿宋_GB2312" w:cs="仿宋_GB2312"/>
          <w:sz w:val="32"/>
          <w:szCs w:val="32"/>
          <w:lang w:eastAsia="zh-CN"/>
        </w:rPr>
        <w:t>也增加。</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7.住房保障支出（类）住房改革支出（款）住房公积金（项）2023年预算数为40.81万元，比上年预算数增加13.36万元，</w:t>
      </w:r>
      <w:r>
        <w:rPr>
          <w:rFonts w:hint="eastAsia" w:ascii="仿宋_GB2312" w:hAnsi="仿宋_GB2312" w:eastAsia="仿宋_GB2312" w:cs="仿宋_GB2312"/>
          <w:sz w:val="32"/>
          <w:szCs w:val="32"/>
          <w:lang w:eastAsia="zh-CN"/>
        </w:rPr>
        <w:t>主要是住房公积金基数增加，相应的单位部分公积金也增加。</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三、关于三亚市育才雅林小学2023年一般公共预算基本支出情况说明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三亚市育才雅林小学2023年一般公共预算基本支出为721.40万元，其中：</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人员经费2023年预算数为 630.35万元；主要包括：基本工资、津贴补贴、绩效工资、社会保障缴费、住房公积金、邮电费;</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公用经费2023年预算数为31.05万元；主要包括：办公费、工会经费、福利费、其他商品和服务支出经费。</w:t>
      </w:r>
    </w:p>
    <w:p>
      <w:pPr>
        <w:spacing w:line="60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四、三亚市育才雅林小学2023年</w:t>
      </w:r>
      <w:r>
        <w:rPr>
          <w:rFonts w:hint="eastAsia" w:ascii="黑体" w:hAnsi="黑体" w:eastAsia="黑体" w:cs="黑体"/>
          <w:sz w:val="32"/>
          <w:szCs w:val="32"/>
          <w:shd w:val="clear" w:color="auto" w:fill="FFFFFF"/>
          <w:lang w:eastAsia="zh-CN"/>
        </w:rPr>
        <w:t>单位</w:t>
      </w:r>
      <w:r>
        <w:rPr>
          <w:rFonts w:hint="eastAsia" w:ascii="黑体" w:hAnsi="黑体" w:eastAsia="黑体" w:cs="黑体"/>
          <w:sz w:val="32"/>
          <w:szCs w:val="32"/>
          <w:shd w:val="clear" w:color="auto" w:fill="FFFFFF"/>
        </w:rPr>
        <w:t>“三公”经费预算情况说明</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（一）三亚市育才</w:t>
      </w:r>
      <w:r>
        <w:rPr>
          <w:rFonts w:hint="eastAsia" w:ascii="仿宋_GB2312" w:hAnsi="仿宋_GB2312" w:eastAsia="仿宋_GB2312" w:cs="仿宋_GB2312"/>
          <w:sz w:val="32"/>
          <w:szCs w:val="32"/>
          <w:lang w:val="en-US" w:eastAsia="zh-CN"/>
        </w:rPr>
        <w:t>雅林小学</w:t>
      </w:r>
      <w:r>
        <w:rPr>
          <w:rFonts w:hint="eastAsia" w:ascii="仿宋_GB2312" w:hAnsi="仿宋_GB2312" w:eastAsia="仿宋_GB2312" w:cs="仿宋_GB2312"/>
          <w:sz w:val="32"/>
          <w:szCs w:val="32"/>
          <w:lang w:eastAsia="zh-CN"/>
        </w:rPr>
        <w:t>2023年一般公共预算“三公”经费预算数为0万元，其中：</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公出国（境）经费0万元，与上年预算持平；公务用车购置及运行费0万元（其中，公务用车购置费0万元，公务用车运行维护费0万元），与上年预算持平。公务车保有量0辆，计划购置0辆；公务接待费0万元，与上年预算持平。计划接待0批0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（二）三亚市育才</w:t>
      </w:r>
      <w:r>
        <w:rPr>
          <w:rFonts w:hint="eastAsia" w:ascii="仿宋_GB2312" w:hAnsi="仿宋_GB2312" w:eastAsia="仿宋_GB2312" w:cs="仿宋_GB2312"/>
          <w:sz w:val="32"/>
          <w:szCs w:val="32"/>
          <w:lang w:val="en-US" w:eastAsia="zh-CN"/>
        </w:rPr>
        <w:t>雅林小学</w:t>
      </w:r>
      <w:r>
        <w:rPr>
          <w:rFonts w:hint="eastAsia" w:ascii="仿宋_GB2312" w:hAnsi="仿宋_GB2312" w:eastAsia="仿宋_GB2312" w:cs="仿宋_GB2312"/>
          <w:sz w:val="32"/>
          <w:szCs w:val="32"/>
          <w:lang w:eastAsia="zh-CN"/>
        </w:rPr>
        <w:t>2023年政府性基金预算“三公”经费预算数为0万元，其中：</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公出国（境）经费0万元，与上年预算持平；公务用车购置及运行费0万元（其中，公务用车购置费0万元，公务用车运行维护费0万元），与上年预算持平。公务车保有量0辆，计划购置0辆。公务接待费0万元，与上年预算持平。计划接待0批0人。</w:t>
      </w:r>
    </w:p>
    <w:p>
      <w:pPr>
        <w:spacing w:line="60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五、三亚市育才雅林小学2023年政府性基金预算当年拨款情况说明</w:t>
      </w:r>
    </w:p>
    <w:p>
      <w:pPr>
        <w:ind w:firstLine="640"/>
        <w:jc w:val="left"/>
        <w:rPr>
          <w:rFonts w:hint="eastAsia" w:ascii="仿宋_GB2312" w:hAnsi="仿宋_GB2312" w:eastAsia="仿宋_GB2312" w:cs="仿宋_GB2312"/>
          <w:sz w:val="32"/>
          <w:szCs w:val="32"/>
        </w:rPr>
      </w:pPr>
      <w:r>
        <w:rPr>
          <w:rFonts w:hint="eastAsia" w:ascii="楷体" w:hAnsi="楷体" w:eastAsia="楷体" w:cs="楷体"/>
          <w:sz w:val="32"/>
          <w:szCs w:val="32"/>
        </w:rPr>
        <w:t>（一）政府性基金预算当年规模变化情况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三亚市育才雅林小学2023年政府性基金预算当年拨款0万元，比上年预算数持平，主要是</w:t>
      </w:r>
      <w:r>
        <w:rPr>
          <w:rFonts w:hint="eastAsia" w:ascii="仿宋_GB2312" w:hAnsi="仿宋_GB2312" w:eastAsia="仿宋_GB2312" w:cs="仿宋_GB2312"/>
          <w:sz w:val="32"/>
          <w:szCs w:val="32"/>
          <w:lang w:eastAsia="zh-CN"/>
        </w:rPr>
        <w:t>上年与本年均无政府基金预算</w:t>
      </w:r>
      <w:r>
        <w:rPr>
          <w:rFonts w:hint="eastAsia" w:ascii="仿宋_GB2312" w:hAnsi="仿宋_GB2312" w:eastAsia="仿宋_GB2312" w:cs="仿宋_GB2312"/>
          <w:sz w:val="32"/>
          <w:szCs w:val="32"/>
        </w:rPr>
        <w:t>。</w:t>
      </w:r>
    </w:p>
    <w:p>
      <w:pPr>
        <w:ind w:firstLine="640"/>
        <w:jc w:val="left"/>
        <w:rPr>
          <w:rFonts w:hint="eastAsia" w:ascii="楷体" w:hAnsi="楷体" w:eastAsia="楷体" w:cs="楷体"/>
          <w:sz w:val="32"/>
          <w:szCs w:val="32"/>
        </w:rPr>
      </w:pPr>
      <w:r>
        <w:rPr>
          <w:rFonts w:hint="eastAsia" w:ascii="楷体" w:hAnsi="楷体" w:eastAsia="楷体" w:cs="楷体"/>
          <w:sz w:val="32"/>
          <w:szCs w:val="32"/>
        </w:rPr>
        <w:t>（二）政府性基金预算当年拨款结构情况</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科学技术支出（类）支出0万元，占0%；文化体育与传媒支出（类）支出0万元，占0%；社会保障和就业支出（类）支出0万元，占0%；节能环保（类）支出0万元，占0%。</w:t>
      </w:r>
    </w:p>
    <w:p>
      <w:pPr>
        <w:ind w:firstLine="640"/>
        <w:jc w:val="left"/>
        <w:rPr>
          <w:rFonts w:hint="eastAsia" w:ascii="楷体" w:hAnsi="楷体" w:eastAsia="楷体" w:cs="楷体"/>
          <w:sz w:val="32"/>
          <w:szCs w:val="32"/>
        </w:rPr>
      </w:pPr>
      <w:r>
        <w:rPr>
          <w:rFonts w:hint="eastAsia" w:ascii="楷体" w:hAnsi="楷体" w:eastAsia="楷体" w:cs="楷体"/>
          <w:sz w:val="32"/>
          <w:szCs w:val="32"/>
        </w:rPr>
        <w:t>（三）政府性基金预算当年拨款具体使用情况</w:t>
      </w:r>
    </w:p>
    <w:p>
      <w:pPr>
        <w:numPr>
          <w:ilvl w:val="0"/>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科学技术支出（类）核电站乏燃料处理处置基金支出（款）乏燃料运输（项）0年预算数为0万元，比上年预算数持平，主要是</w:t>
      </w:r>
      <w:r>
        <w:rPr>
          <w:rFonts w:hint="eastAsia" w:ascii="仿宋_GB2312" w:hAnsi="仿宋_GB2312" w:eastAsia="仿宋_GB2312" w:cs="仿宋_GB2312"/>
          <w:sz w:val="32"/>
          <w:szCs w:val="32"/>
          <w:lang w:eastAsia="zh-CN"/>
        </w:rPr>
        <w:t>上年与本年均无该项预算</w:t>
      </w:r>
      <w:r>
        <w:rPr>
          <w:rFonts w:hint="eastAsia" w:ascii="仿宋_GB2312" w:hAnsi="仿宋_GB2312" w:eastAsia="仿宋_GB2312" w:cs="仿宋_GB2312"/>
          <w:sz w:val="32"/>
          <w:szCs w:val="32"/>
        </w:rPr>
        <w:t>。</w:t>
      </w:r>
    </w:p>
    <w:p>
      <w:pPr>
        <w:numPr>
          <w:ilvl w:val="0"/>
          <w:numId w:val="0"/>
        </w:numPr>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 科学技术支出（类）核电站乏燃料处理处置基金支出（款）乏燃料离堆贮存（项）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万元，比上年预算数持平，主要是</w:t>
      </w:r>
      <w:r>
        <w:rPr>
          <w:rFonts w:hint="eastAsia" w:ascii="仿宋_GB2312" w:hAnsi="仿宋_GB2312" w:eastAsia="仿宋_GB2312" w:cs="仿宋_GB2312"/>
          <w:sz w:val="32"/>
          <w:szCs w:val="32"/>
          <w:lang w:eastAsia="zh-CN"/>
        </w:rPr>
        <w:t>上年与本年均无该项预算</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六、</w:t>
      </w:r>
      <w:r>
        <w:rPr>
          <w:rFonts w:hint="eastAsia" w:ascii="黑体" w:hAnsi="黑体" w:eastAsia="黑体" w:cs="黑体"/>
          <w:sz w:val="32"/>
          <w:szCs w:val="32"/>
        </w:rPr>
        <w:t>三亚市育才雅林小学2023</w:t>
      </w:r>
      <w:r>
        <w:rPr>
          <w:rFonts w:hint="eastAsia" w:ascii="黑体" w:hAnsi="黑体" w:eastAsia="黑体" w:cs="黑体"/>
          <w:sz w:val="32"/>
          <w:shd w:val="clear" w:color="auto" w:fill="FFFFFF"/>
        </w:rPr>
        <w:t>年收支预算情况的总体说明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原则，三亚市育才雅林小学所有收入和支出均纳入部门预算管理。收入包括：一般公共预算收入；支出包括：教育支出、社会保障和就业支出、卫生健康支出、住房保障支出。三亚市育才雅林小学2023年收支总预算779.22万元。</w:t>
      </w:r>
    </w:p>
    <w:p>
      <w:pPr>
        <w:spacing w:line="600" w:lineRule="exact"/>
        <w:ind w:firstLine="640" w:firstLineChars="200"/>
        <w:rPr>
          <w:rFonts w:hint="eastAsia" w:ascii="仿宋_GB2312" w:hAnsi="仿宋_GB2312" w:eastAsia="仿宋_GB2312" w:cs="仿宋_GB2312"/>
          <w:sz w:val="32"/>
          <w:shd w:val="clear" w:color="auto" w:fill="FFFFFF"/>
        </w:rPr>
      </w:pPr>
      <w:r>
        <w:rPr>
          <w:rFonts w:hint="eastAsia" w:ascii="黑体" w:hAnsi="黑体" w:eastAsia="黑体" w:cs="黑体"/>
          <w:sz w:val="32"/>
          <w:shd w:val="clear" w:color="auto" w:fill="FFFFFF"/>
        </w:rPr>
        <w:t>七、</w:t>
      </w:r>
      <w:r>
        <w:rPr>
          <w:rFonts w:hint="eastAsia" w:ascii="黑体" w:hAnsi="黑体" w:eastAsia="黑体" w:cs="黑体"/>
          <w:sz w:val="32"/>
          <w:szCs w:val="32"/>
        </w:rPr>
        <w:t>三亚市育才雅林小学2023</w:t>
      </w:r>
      <w:r>
        <w:rPr>
          <w:rFonts w:hint="eastAsia" w:ascii="黑体" w:hAnsi="黑体" w:eastAsia="黑体" w:cs="黑体"/>
          <w:sz w:val="32"/>
          <w:shd w:val="clear" w:color="auto" w:fill="FFFFFF"/>
        </w:rPr>
        <w:t>年收入预算情况说明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三亚市育才雅林小学2023年收入预算779.22万元，占100%；经费拨款收入779.22万元，占100%。比上年预算数增加317.61万元，主要是一般公共预算。</w:t>
      </w:r>
    </w:p>
    <w:p>
      <w:pPr>
        <w:spacing w:line="600" w:lineRule="exact"/>
        <w:ind w:firstLine="640" w:firstLineChars="200"/>
        <w:rPr>
          <w:rFonts w:hint="eastAsia" w:ascii="仿宋_GB2312" w:hAnsi="仿宋_GB2312" w:eastAsia="仿宋_GB2312" w:cs="仿宋_GB2312"/>
          <w:sz w:val="32"/>
          <w:shd w:val="clear" w:color="auto" w:fill="FFFFFF"/>
        </w:rPr>
      </w:pPr>
      <w:r>
        <w:rPr>
          <w:rFonts w:hint="eastAsia" w:ascii="黑体" w:hAnsi="黑体" w:eastAsia="黑体" w:cs="黑体"/>
          <w:sz w:val="32"/>
          <w:shd w:val="clear" w:color="auto" w:fill="FFFFFF"/>
        </w:rPr>
        <w:t>八、</w:t>
      </w:r>
      <w:r>
        <w:rPr>
          <w:rFonts w:hint="eastAsia" w:ascii="黑体" w:hAnsi="黑体" w:eastAsia="黑体" w:cs="黑体"/>
          <w:sz w:val="32"/>
          <w:szCs w:val="32"/>
        </w:rPr>
        <w:t>三亚市育才雅林小学2023</w:t>
      </w:r>
      <w:r>
        <w:rPr>
          <w:rFonts w:hint="eastAsia" w:ascii="黑体" w:hAnsi="黑体" w:eastAsia="黑体" w:cs="黑体"/>
          <w:sz w:val="32"/>
          <w:shd w:val="clear" w:color="auto" w:fill="FFFFFF"/>
        </w:rPr>
        <w:t>年支出预算情况说明</w:t>
      </w:r>
    </w:p>
    <w:p>
      <w:pPr>
        <w:spacing w:line="600" w:lineRule="exact"/>
        <w:ind w:firstLine="640" w:firstLineChars="200"/>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sz w:val="32"/>
          <w:szCs w:val="32"/>
        </w:rPr>
        <w:t>三亚市育才雅林小学2023年支出预算779.22万元，其中：基本支出721.40万元，占92.58%；项目支出57.82万元，占7.42%。比上年预算数增加317.61万元，</w:t>
      </w:r>
      <w:r>
        <w:rPr>
          <w:rFonts w:hint="eastAsia" w:ascii="仿宋_GB2312" w:hAnsi="仿宋_GB2312" w:eastAsia="仿宋_GB2312" w:cs="仿宋_GB2312"/>
          <w:color w:val="000000" w:themeColor="text1"/>
          <w:sz w:val="32"/>
          <w:szCs w:val="32"/>
          <w14:textFill>
            <w14:solidFill>
              <w14:schemeClr w14:val="tx1"/>
            </w14:solidFill>
          </w14:textFill>
        </w:rPr>
        <w:t>主要是基本支出增加272.79万元；项目支出增加44.82万元。去年我校没有做班主任，保安、校医、厨工等经费（由教科卫健局统一做），今年全部放在我校项目支出，导致增加幅度较大。</w:t>
      </w:r>
    </w:p>
    <w:p>
      <w:pPr>
        <w:spacing w:line="60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九、其他重要事项的情况说明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）政府采购情况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三亚市育才</w:t>
      </w:r>
      <w:r>
        <w:rPr>
          <w:rFonts w:hint="eastAsia" w:ascii="仿宋_GB2312" w:hAnsi="仿宋_GB2312" w:eastAsia="仿宋_GB2312" w:cs="仿宋_GB2312"/>
          <w:sz w:val="32"/>
          <w:szCs w:val="32"/>
          <w:lang w:val="en-US" w:eastAsia="zh-CN"/>
        </w:rPr>
        <w:t>雅林</w:t>
      </w:r>
      <w:r>
        <w:rPr>
          <w:rFonts w:hint="eastAsia" w:ascii="仿宋_GB2312" w:hAnsi="仿宋_GB2312" w:eastAsia="仿宋_GB2312" w:cs="仿宋_GB2312"/>
          <w:sz w:val="32"/>
          <w:szCs w:val="32"/>
          <w:lang w:eastAsia="zh-CN"/>
        </w:rPr>
        <w:t>小学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黑体" w:eastAsia="仿宋_GB2312"/>
          <w:sz w:val="32"/>
          <w:szCs w:val="32"/>
        </w:rPr>
        <w:t>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）国有资产占有使用情况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三亚市育才</w:t>
      </w:r>
      <w:r>
        <w:rPr>
          <w:rFonts w:hint="eastAsia" w:ascii="仿宋_GB2312" w:hAnsi="仿宋_GB2312" w:eastAsia="仿宋_GB2312" w:cs="仿宋_GB2312"/>
          <w:sz w:val="32"/>
          <w:szCs w:val="32"/>
          <w:lang w:val="en-US" w:eastAsia="zh-CN"/>
        </w:rPr>
        <w:t>雅林</w:t>
      </w:r>
      <w:r>
        <w:rPr>
          <w:rFonts w:hint="eastAsia" w:ascii="仿宋_GB2312" w:hAnsi="仿宋_GB2312" w:eastAsia="仿宋_GB2312" w:cs="仿宋_GB2312"/>
          <w:sz w:val="32"/>
          <w:szCs w:val="32"/>
          <w:lang w:eastAsia="zh-CN"/>
        </w:rPr>
        <w:t>小学单位</w:t>
      </w:r>
      <w:r>
        <w:rPr>
          <w:rFonts w:hint="eastAsia" w:ascii="仿宋_GB2312" w:hAnsi="仿宋_GB2312" w:eastAsia="仿宋_GB2312" w:cs="仿宋_GB2312"/>
          <w:sz w:val="32"/>
          <w:szCs w:val="32"/>
        </w:rPr>
        <w:t>本级预算单位共有车辆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辆，机要通信应急用车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）绩效目标设置情况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年三亚市育才雅林小学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14个项目实行绩效目标管理，涉及一般公共预算779.22万元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firstLine="643" w:firstLineChars="200"/>
        <w:rPr>
          <w:rFonts w:hint="eastAsia" w:ascii="仿宋_GB2312" w:hAnsi="仿宋_GB2312" w:eastAsia="仿宋_GB2312" w:cs="仿宋_GB2312"/>
          <w:b/>
          <w:color w:val="FF0000"/>
          <w:sz w:val="32"/>
          <w:szCs w:val="32"/>
        </w:rPr>
      </w:pPr>
      <w:bookmarkStart w:id="5" w:name="_GoBack"/>
      <w:bookmarkEnd w:id="5"/>
    </w:p>
    <w:p>
      <w:pPr>
        <w:spacing w:line="600" w:lineRule="exact"/>
        <w:jc w:val="center"/>
        <w:rPr>
          <w:rFonts w:hint="eastAsia" w:ascii="黑体" w:hAnsi="黑体" w:eastAsia="黑体" w:cs="黑体"/>
          <w:b/>
          <w:sz w:val="32"/>
          <w:szCs w:val="32"/>
        </w:rPr>
      </w:pPr>
      <w:r>
        <w:rPr>
          <w:rFonts w:hint="eastAsia" w:ascii="黑体" w:hAnsi="黑体" w:eastAsia="黑体" w:cs="黑体"/>
          <w:b/>
          <w:sz w:val="32"/>
          <w:szCs w:val="32"/>
        </w:rPr>
        <w:t>第四部分  名词解释</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一、财政拨款收入：指本级财政当年拨付的资金。</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二、事业收入：指事业单位开展专业业务活动及辅助活动取得的收入。</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三、经营收入：指事业单位在专业业务活动及其辅助活动之外开展非独立核算经营活动取得的收入。</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四、其他收入：指除上述“财政拨款收入”“事业收入”“经营收入”等以外的收入。</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五、年初结转和结余：指以前年度尚未完成、结转到本年按有关规定继续使用的资金。</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 xml:space="preserve">六、基本支出：指行政事业单位用于为保障其机构正常运转、完成日常工作任务而发生的人员支出和公用支出。   </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七、工资福利支出：反映单位开支的在职职工和编制外长期聘用人员的各类劳动报酬，以及为上述人员缴纳的各项社会保险费等。</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十、项目支出：指各部门、各单位为完成其特定的工作任务和事业发展目标所发生的支出。</w:t>
      </w:r>
    </w:p>
    <w:p>
      <w:pPr>
        <w:spacing w:line="600" w:lineRule="exact"/>
        <w:ind w:firstLine="640" w:firstLineChars="2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60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1347782">
    <w:nsid w:val="132760C6"/>
    <w:multiLevelType w:val="multilevel"/>
    <w:tmpl w:val="132760C6"/>
    <w:lvl w:ilvl="0" w:tentative="1">
      <w:start w:val="1"/>
      <w:numFmt w:val="none"/>
      <w:lvlText w:val="一、"/>
      <w:lvlJc w:val="left"/>
      <w:pPr>
        <w:ind w:left="1571" w:hanging="720"/>
      </w:pPr>
      <w:rPr>
        <w:rFonts w:hint="default" w:cs="黑体"/>
      </w:rPr>
    </w:lvl>
    <w:lvl w:ilvl="1" w:tentative="1">
      <w:start w:val="1"/>
      <w:numFmt w:val="lowerLetter"/>
      <w:lvlText w:val="%2)"/>
      <w:lvlJc w:val="left"/>
      <w:pPr>
        <w:ind w:left="2585" w:hanging="420"/>
      </w:pPr>
    </w:lvl>
    <w:lvl w:ilvl="2" w:tentative="1">
      <w:start w:val="1"/>
      <w:numFmt w:val="lowerRoman"/>
      <w:lvlText w:val="%3."/>
      <w:lvlJc w:val="right"/>
      <w:pPr>
        <w:ind w:left="3005" w:hanging="420"/>
      </w:pPr>
    </w:lvl>
    <w:lvl w:ilvl="3" w:tentative="1">
      <w:start w:val="1"/>
      <w:numFmt w:val="decimal"/>
      <w:lvlText w:val="%4."/>
      <w:lvlJc w:val="left"/>
      <w:pPr>
        <w:ind w:left="3425" w:hanging="420"/>
      </w:pPr>
    </w:lvl>
    <w:lvl w:ilvl="4" w:tentative="1">
      <w:start w:val="1"/>
      <w:numFmt w:val="lowerLetter"/>
      <w:lvlText w:val="%5)"/>
      <w:lvlJc w:val="left"/>
      <w:pPr>
        <w:ind w:left="3845" w:hanging="420"/>
      </w:pPr>
    </w:lvl>
    <w:lvl w:ilvl="5" w:tentative="1">
      <w:start w:val="1"/>
      <w:numFmt w:val="lowerRoman"/>
      <w:lvlText w:val="%6."/>
      <w:lvlJc w:val="right"/>
      <w:pPr>
        <w:ind w:left="4265" w:hanging="420"/>
      </w:pPr>
    </w:lvl>
    <w:lvl w:ilvl="6" w:tentative="1">
      <w:start w:val="1"/>
      <w:numFmt w:val="decimal"/>
      <w:lvlText w:val="%7."/>
      <w:lvlJc w:val="left"/>
      <w:pPr>
        <w:ind w:left="4685" w:hanging="420"/>
      </w:pPr>
    </w:lvl>
    <w:lvl w:ilvl="7" w:tentative="1">
      <w:start w:val="1"/>
      <w:numFmt w:val="lowerLetter"/>
      <w:lvlText w:val="%8)"/>
      <w:lvlJc w:val="left"/>
      <w:pPr>
        <w:ind w:left="5105" w:hanging="420"/>
      </w:pPr>
    </w:lvl>
    <w:lvl w:ilvl="8" w:tentative="1">
      <w:start w:val="1"/>
      <w:numFmt w:val="lowerRoman"/>
      <w:lvlText w:val="%9."/>
      <w:lvlJc w:val="right"/>
      <w:pPr>
        <w:ind w:left="5525" w:hanging="420"/>
      </w:pPr>
    </w:lvl>
  </w:abstractNum>
  <w:num w:numId="1">
    <w:abstractNumId w:val="92482439"/>
  </w:num>
  <w:num w:numId="2">
    <w:abstractNumId w:val="1285186183"/>
  </w:num>
  <w:num w:numId="3">
    <w:abstractNumId w:val="1516312359"/>
  </w:num>
  <w:num w:numId="4">
    <w:abstractNumId w:val="1893038598"/>
  </w:num>
  <w:num w:numId="5">
    <w:abstractNumId w:val="3213477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D56544"/>
    <w:rsid w:val="00006BFB"/>
    <w:rsid w:val="00106F64"/>
    <w:rsid w:val="00164025"/>
    <w:rsid w:val="001952BF"/>
    <w:rsid w:val="001D5BAD"/>
    <w:rsid w:val="001F493B"/>
    <w:rsid w:val="001F56CD"/>
    <w:rsid w:val="0023496E"/>
    <w:rsid w:val="002372F9"/>
    <w:rsid w:val="00273C74"/>
    <w:rsid w:val="00275A71"/>
    <w:rsid w:val="002C083E"/>
    <w:rsid w:val="002C1BCA"/>
    <w:rsid w:val="003A5F26"/>
    <w:rsid w:val="003D50B7"/>
    <w:rsid w:val="004137CB"/>
    <w:rsid w:val="00431008"/>
    <w:rsid w:val="00465AA2"/>
    <w:rsid w:val="00470746"/>
    <w:rsid w:val="0047430C"/>
    <w:rsid w:val="004B6796"/>
    <w:rsid w:val="00521DDA"/>
    <w:rsid w:val="00522445"/>
    <w:rsid w:val="005A126F"/>
    <w:rsid w:val="005B40C4"/>
    <w:rsid w:val="005C2885"/>
    <w:rsid w:val="006247B0"/>
    <w:rsid w:val="0063262A"/>
    <w:rsid w:val="00692FBE"/>
    <w:rsid w:val="00694F3C"/>
    <w:rsid w:val="006E143B"/>
    <w:rsid w:val="00781EDB"/>
    <w:rsid w:val="007A6A25"/>
    <w:rsid w:val="0081255D"/>
    <w:rsid w:val="008525C3"/>
    <w:rsid w:val="008A593D"/>
    <w:rsid w:val="008F078E"/>
    <w:rsid w:val="00917434"/>
    <w:rsid w:val="00920227"/>
    <w:rsid w:val="00932982"/>
    <w:rsid w:val="009661EA"/>
    <w:rsid w:val="009670B9"/>
    <w:rsid w:val="009670C5"/>
    <w:rsid w:val="00970643"/>
    <w:rsid w:val="009A045B"/>
    <w:rsid w:val="009A45BD"/>
    <w:rsid w:val="009B5CB4"/>
    <w:rsid w:val="009C2FA8"/>
    <w:rsid w:val="00A02BA1"/>
    <w:rsid w:val="00A03428"/>
    <w:rsid w:val="00AE2BB9"/>
    <w:rsid w:val="00AF086A"/>
    <w:rsid w:val="00B52357"/>
    <w:rsid w:val="00B737D4"/>
    <w:rsid w:val="00BC59F9"/>
    <w:rsid w:val="00BD302B"/>
    <w:rsid w:val="00BE3855"/>
    <w:rsid w:val="00C05B99"/>
    <w:rsid w:val="00C56EC5"/>
    <w:rsid w:val="00C64A0F"/>
    <w:rsid w:val="00C8670A"/>
    <w:rsid w:val="00C97443"/>
    <w:rsid w:val="00CA3BC9"/>
    <w:rsid w:val="00CD2F93"/>
    <w:rsid w:val="00CE02F3"/>
    <w:rsid w:val="00CF0460"/>
    <w:rsid w:val="00CF1F3D"/>
    <w:rsid w:val="00D37E8D"/>
    <w:rsid w:val="00D439F5"/>
    <w:rsid w:val="00D53B8B"/>
    <w:rsid w:val="00D56544"/>
    <w:rsid w:val="00DB010F"/>
    <w:rsid w:val="00DB6EC7"/>
    <w:rsid w:val="00F1232E"/>
    <w:rsid w:val="00F13421"/>
    <w:rsid w:val="00F553CE"/>
    <w:rsid w:val="00FA7196"/>
    <w:rsid w:val="00FC3328"/>
    <w:rsid w:val="00FC4B7A"/>
    <w:rsid w:val="0243039D"/>
    <w:rsid w:val="02725028"/>
    <w:rsid w:val="02E31087"/>
    <w:rsid w:val="04E04A07"/>
    <w:rsid w:val="063A0125"/>
    <w:rsid w:val="0AB733E8"/>
    <w:rsid w:val="0E3E1067"/>
    <w:rsid w:val="0FF06DE7"/>
    <w:rsid w:val="11E063BE"/>
    <w:rsid w:val="13293784"/>
    <w:rsid w:val="147D0C2D"/>
    <w:rsid w:val="149E5CCB"/>
    <w:rsid w:val="184B2898"/>
    <w:rsid w:val="19AD1037"/>
    <w:rsid w:val="1D81706E"/>
    <w:rsid w:val="1FB14FBE"/>
    <w:rsid w:val="21076A85"/>
    <w:rsid w:val="213C2E4A"/>
    <w:rsid w:val="21613B9C"/>
    <w:rsid w:val="238824E9"/>
    <w:rsid w:val="248F74FE"/>
    <w:rsid w:val="282805A8"/>
    <w:rsid w:val="297E3411"/>
    <w:rsid w:val="303258B1"/>
    <w:rsid w:val="30787967"/>
    <w:rsid w:val="317F014F"/>
    <w:rsid w:val="34CF7393"/>
    <w:rsid w:val="376C1B48"/>
    <w:rsid w:val="379741FC"/>
    <w:rsid w:val="37E44B59"/>
    <w:rsid w:val="39F140E3"/>
    <w:rsid w:val="3FB311F3"/>
    <w:rsid w:val="404574D1"/>
    <w:rsid w:val="40695584"/>
    <w:rsid w:val="49877D6A"/>
    <w:rsid w:val="49925D6D"/>
    <w:rsid w:val="4C197D19"/>
    <w:rsid w:val="4D636D69"/>
    <w:rsid w:val="52CB130A"/>
    <w:rsid w:val="54BD0987"/>
    <w:rsid w:val="54FC4908"/>
    <w:rsid w:val="567D0BF2"/>
    <w:rsid w:val="57407047"/>
    <w:rsid w:val="58AF3DF6"/>
    <w:rsid w:val="58F00CE5"/>
    <w:rsid w:val="5BA05575"/>
    <w:rsid w:val="5F84250C"/>
    <w:rsid w:val="62B73C92"/>
    <w:rsid w:val="635A0B39"/>
    <w:rsid w:val="678D4C0D"/>
    <w:rsid w:val="6991220A"/>
    <w:rsid w:val="69F438A4"/>
    <w:rsid w:val="6A0C30DE"/>
    <w:rsid w:val="6FA77428"/>
    <w:rsid w:val="72AB765B"/>
    <w:rsid w:val="7614241F"/>
    <w:rsid w:val="77857E22"/>
    <w:rsid w:val="78153093"/>
    <w:rsid w:val="7A10759D"/>
    <w:rsid w:val="7C8F5370"/>
    <w:rsid w:val="7D555B70"/>
    <w:rsid w:val="7F473D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5"/>
    <w:link w:val="4"/>
    <w:qFormat/>
    <w:uiPriority w:val="0"/>
    <w:rPr>
      <w:rFonts w:ascii="Calibri" w:hAnsi="Calibri" w:cs="黑体"/>
      <w:kern w:val="2"/>
      <w:sz w:val="18"/>
      <w:szCs w:val="18"/>
    </w:rPr>
  </w:style>
  <w:style w:type="character" w:customStyle="1" w:styleId="9">
    <w:name w:val="页脚 Char"/>
    <w:basedOn w:val="5"/>
    <w:link w:val="3"/>
    <w:qFormat/>
    <w:uiPriority w:val="0"/>
    <w:rPr>
      <w:rFonts w:ascii="Calibri" w:hAnsi="Calibri" w:cs="黑体"/>
      <w:kern w:val="2"/>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3439</Words>
  <Characters>3801</Characters>
  <Lines>25</Lines>
  <Paragraphs>7</Paragraphs>
  <ScaleCrop>false</ScaleCrop>
  <LinksUpToDate>false</LinksUpToDate>
  <CharactersWithSpaces>3821</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2024-07-22T09:30:57Z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0D6BC358258149AB8CD10B5A2530FBE3_13</vt:lpwstr>
  </property>
</Properties>
</file>