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rPr>
          <w:rFonts w:ascii="Times New Roman" w:hAnsi="Times New Roman" w:cs="Times New Roman"/>
          <w:sz w:val="84"/>
          <w:szCs w:val="84"/>
          <w:u w:val="single"/>
        </w:rPr>
      </w:pPr>
    </w:p>
    <w:p>
      <w:pPr>
        <w:jc w:val="center"/>
        <w:rPr>
          <w:rFonts w:ascii="Times New Roman" w:hAnsi="Times New Roman" w:cs="Times New Roman"/>
          <w:sz w:val="52"/>
          <w:szCs w:val="52"/>
        </w:rPr>
      </w:pPr>
      <w:r>
        <w:rPr>
          <w:rFonts w:ascii="Times New Roman" w:hAnsi="Times New Roman" w:cs="Times New Roman"/>
          <w:sz w:val="52"/>
          <w:szCs w:val="52"/>
        </w:rPr>
        <w:t>202</w:t>
      </w:r>
      <w:r>
        <w:rPr>
          <w:rFonts w:hint="eastAsia" w:ascii="Times New Roman" w:hAnsi="Times New Roman" w:cs="Times New Roman"/>
          <w:sz w:val="52"/>
          <w:szCs w:val="52"/>
          <w:lang w:val="en-US" w:eastAsia="zh-CN"/>
        </w:rPr>
        <w:t>3</w:t>
      </w:r>
      <w:r>
        <w:rPr>
          <w:rFonts w:hint="eastAsia" w:ascii="Times New Roman" w:hAnsi="Times New Roman" w:cs="Times New Roman"/>
          <w:sz w:val="52"/>
          <w:szCs w:val="52"/>
        </w:rPr>
        <w:t>年三亚市农业综合开发办公室单位预算</w:t>
      </w: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ind w:firstLine="1680"/>
        <w:jc w:val="center"/>
        <w:rPr>
          <w:rFonts w:ascii="Times New Roman" w:hAnsi="Times New Roman" w:cs="Times New Roman"/>
          <w:sz w:val="84"/>
          <w:szCs w:val="84"/>
        </w:rPr>
      </w:pPr>
    </w:p>
    <w:p>
      <w:pPr>
        <w:rPr>
          <w:rFonts w:ascii="Times New Roman" w:hAnsi="Times New Roman" w:cs="Times New Roman"/>
          <w:sz w:val="84"/>
          <w:szCs w:val="84"/>
        </w:rPr>
      </w:pPr>
    </w:p>
    <w:p>
      <w:pPr>
        <w:jc w:val="center"/>
        <w:rPr>
          <w:rFonts w:ascii="Times New Roman" w:hAnsi="Times New Roman" w:eastAsia="黑体" w:cs="Times New Roman"/>
          <w:sz w:val="52"/>
          <w:szCs w:val="52"/>
        </w:rPr>
      </w:pPr>
      <w:r>
        <w:rPr>
          <w:rFonts w:hint="eastAsia" w:ascii="Times New Roman" w:hAnsi="Times New Roman" w:eastAsia="黑体" w:cs="Times New Roman"/>
          <w:sz w:val="52"/>
          <w:szCs w:val="52"/>
        </w:rPr>
        <w:t>目录</w:t>
      </w:r>
    </w:p>
    <w:p>
      <w:pPr>
        <w:pStyle w:val="4"/>
        <w:numPr>
          <w:ilvl w:val="0"/>
          <w:numId w:val="1"/>
        </w:numPr>
        <w:ind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三亚市农业综合开发办公室概况</w:t>
      </w:r>
    </w:p>
    <w:p>
      <w:pPr>
        <w:pStyle w:val="4"/>
        <w:numPr>
          <w:ilvl w:val="0"/>
          <w:numId w:val="2"/>
        </w:numPr>
        <w:ind w:firstLineChars="0"/>
        <w:jc w:val="left"/>
        <w:rPr>
          <w:rFonts w:ascii="仿宋" w:hAnsi="仿宋" w:eastAsia="仿宋" w:cs="仿宋"/>
          <w:sz w:val="32"/>
          <w:szCs w:val="32"/>
        </w:rPr>
      </w:pPr>
      <w:r>
        <w:rPr>
          <w:rFonts w:hint="eastAsia" w:ascii="仿宋" w:hAnsi="仿宋" w:eastAsia="仿宋" w:cs="仿宋"/>
          <w:sz w:val="32"/>
          <w:szCs w:val="32"/>
        </w:rPr>
        <w:t>主要职能</w:t>
      </w:r>
    </w:p>
    <w:p>
      <w:pPr>
        <w:pStyle w:val="4"/>
        <w:numPr>
          <w:ilvl w:val="0"/>
          <w:numId w:val="2"/>
        </w:numPr>
        <w:ind w:firstLineChars="0"/>
        <w:jc w:val="left"/>
        <w:rPr>
          <w:rFonts w:ascii="仿宋" w:hAnsi="仿宋" w:eastAsia="仿宋" w:cs="仿宋"/>
          <w:sz w:val="32"/>
          <w:szCs w:val="32"/>
        </w:rPr>
      </w:pPr>
      <w:r>
        <w:rPr>
          <w:rFonts w:hint="eastAsia" w:ascii="仿宋" w:hAnsi="仿宋" w:eastAsia="仿宋" w:cs="仿宋"/>
          <w:sz w:val="32"/>
          <w:szCs w:val="32"/>
        </w:rPr>
        <w:t>部门预算单位构成</w:t>
      </w:r>
    </w:p>
    <w:p>
      <w:pPr>
        <w:pStyle w:val="4"/>
        <w:numPr>
          <w:ilvl w:val="0"/>
          <w:numId w:val="1"/>
        </w:numPr>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三亚市农业综合开发办公室</w:t>
      </w: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rPr>
        <w:t>年单位预算表</w:t>
      </w:r>
    </w:p>
    <w:p>
      <w:pPr>
        <w:pStyle w:val="4"/>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财政拨款收支总表</w:t>
      </w:r>
    </w:p>
    <w:p>
      <w:pPr>
        <w:pStyle w:val="4"/>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一般公共预算支出表</w:t>
      </w:r>
    </w:p>
    <w:p>
      <w:pPr>
        <w:pStyle w:val="4"/>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一般公共预算基本支出表</w:t>
      </w:r>
    </w:p>
    <w:p>
      <w:pPr>
        <w:pStyle w:val="4"/>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一般公共预算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经费支出表</w:t>
      </w:r>
    </w:p>
    <w:p>
      <w:pPr>
        <w:pStyle w:val="4"/>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政府性基金预算支出表。</w:t>
      </w:r>
    </w:p>
    <w:p>
      <w:pPr>
        <w:pStyle w:val="4"/>
        <w:numPr>
          <w:ilvl w:val="0"/>
          <w:numId w:val="3"/>
        </w:numPr>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政府性基金预算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经费支出表</w:t>
      </w:r>
    </w:p>
    <w:p>
      <w:pPr>
        <w:pStyle w:val="4"/>
        <w:numPr>
          <w:ilvl w:val="0"/>
          <w:numId w:val="3"/>
        </w:numPr>
        <w:ind w:firstLineChars="0"/>
        <w:jc w:val="left"/>
        <w:rPr>
          <w:rFonts w:ascii="Times New Roman" w:hAnsi="Times New Roman" w:eastAsia="黑体" w:cs="Times New Roman"/>
          <w:sz w:val="32"/>
          <w:szCs w:val="32"/>
        </w:rPr>
      </w:pPr>
      <w:r>
        <w:rPr>
          <w:rFonts w:hint="eastAsia" w:ascii="Times New Roman" w:hAnsi="Times New Roman" w:eastAsia="仿宋_GB2312" w:cs="Times New Roman"/>
          <w:sz w:val="32"/>
          <w:szCs w:val="32"/>
        </w:rPr>
        <w:t>单位收支总表</w:t>
      </w:r>
    </w:p>
    <w:p>
      <w:pPr>
        <w:pStyle w:val="4"/>
        <w:numPr>
          <w:ilvl w:val="0"/>
          <w:numId w:val="3"/>
        </w:numPr>
        <w:ind w:firstLineChars="0"/>
        <w:jc w:val="left"/>
        <w:rPr>
          <w:rFonts w:ascii="Times New Roman" w:hAnsi="Times New Roman" w:eastAsia="黑体" w:cs="Times New Roman"/>
          <w:sz w:val="32"/>
          <w:szCs w:val="32"/>
        </w:rPr>
      </w:pPr>
      <w:r>
        <w:rPr>
          <w:rFonts w:hint="eastAsia" w:ascii="Times New Roman" w:hAnsi="Times New Roman" w:eastAsia="仿宋_GB2312" w:cs="Times New Roman"/>
          <w:sz w:val="32"/>
          <w:szCs w:val="32"/>
        </w:rPr>
        <w:t>单位收入总表</w:t>
      </w:r>
    </w:p>
    <w:p>
      <w:pPr>
        <w:pStyle w:val="4"/>
        <w:numPr>
          <w:ilvl w:val="0"/>
          <w:numId w:val="3"/>
        </w:numPr>
        <w:ind w:firstLineChars="0"/>
        <w:jc w:val="left"/>
        <w:rPr>
          <w:rFonts w:ascii="Times New Roman" w:hAnsi="Times New Roman" w:eastAsia="黑体" w:cs="Times New Roman"/>
          <w:sz w:val="32"/>
          <w:szCs w:val="32"/>
        </w:rPr>
      </w:pPr>
      <w:r>
        <w:rPr>
          <w:rFonts w:hint="eastAsia" w:ascii="Times New Roman" w:hAnsi="Times New Roman" w:eastAsia="仿宋_GB2312" w:cs="Times New Roman"/>
          <w:sz w:val="32"/>
          <w:szCs w:val="32"/>
        </w:rPr>
        <w:t>单位支出总表</w:t>
      </w:r>
    </w:p>
    <w:p>
      <w:pPr>
        <w:pStyle w:val="4"/>
        <w:numPr>
          <w:ilvl w:val="0"/>
          <w:numId w:val="3"/>
        </w:numPr>
        <w:ind w:firstLineChars="0"/>
        <w:jc w:val="left"/>
        <w:rPr>
          <w:rFonts w:ascii="Times New Roman" w:hAnsi="Times New Roman" w:eastAsia="黑体" w:cs="Times New Roman"/>
          <w:sz w:val="32"/>
          <w:szCs w:val="32"/>
        </w:rPr>
      </w:pPr>
      <w:r>
        <w:rPr>
          <w:rFonts w:hint="eastAsia" w:ascii="Times New Roman" w:hAnsi="Times New Roman" w:eastAsia="仿宋_GB2312" w:cs="Times New Roman"/>
          <w:sz w:val="32"/>
          <w:szCs w:val="32"/>
        </w:rPr>
        <w:t>项目支出绩效信息表</w:t>
      </w:r>
    </w:p>
    <w:p>
      <w:pPr>
        <w:pStyle w:val="4"/>
        <w:numPr>
          <w:ilvl w:val="0"/>
          <w:numId w:val="1"/>
        </w:numPr>
        <w:ind w:firstLineChars="0"/>
        <w:jc w:val="left"/>
        <w:rPr>
          <w:rFonts w:hint="eastAsia" w:ascii="Times New Roman" w:hAnsi="Times New Roman" w:eastAsia="仿宋_GB2312" w:cs="Times New Roman"/>
          <w:sz w:val="32"/>
          <w:szCs w:val="32"/>
        </w:rPr>
      </w:pPr>
      <w:r>
        <w:rPr>
          <w:rFonts w:hint="eastAsia" w:ascii="Times New Roman" w:hAnsi="Times New Roman" w:eastAsia="黑体" w:cs="Times New Roman"/>
          <w:sz w:val="32"/>
          <w:szCs w:val="32"/>
        </w:rPr>
        <w:t>三亚市农业综合开发办公室</w:t>
      </w: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rPr>
        <w:t>年单位预算情况</w:t>
      </w:r>
    </w:p>
    <w:p>
      <w:pPr>
        <w:pStyle w:val="4"/>
        <w:ind w:firstLine="0" w:firstLineChars="0"/>
        <w:jc w:val="left"/>
        <w:rPr>
          <w:rFonts w:ascii="Times New Roman" w:hAnsi="Times New Roman" w:eastAsia="仿宋_GB2312" w:cs="Times New Roman"/>
          <w:sz w:val="32"/>
          <w:szCs w:val="32"/>
        </w:rPr>
      </w:pPr>
      <w:r>
        <w:rPr>
          <w:rFonts w:hint="eastAsia" w:ascii="Times New Roman" w:hAnsi="Times New Roman" w:eastAsia="黑体" w:cs="Times New Roman"/>
          <w:sz w:val="32"/>
          <w:szCs w:val="32"/>
        </w:rPr>
        <w:t>说明</w:t>
      </w:r>
    </w:p>
    <w:p>
      <w:pPr>
        <w:pStyle w:val="4"/>
        <w:numPr>
          <w:ilvl w:val="0"/>
          <w:numId w:val="1"/>
        </w:numPr>
        <w:ind w:firstLineChars="0"/>
        <w:jc w:val="left"/>
        <w:rPr>
          <w:rFonts w:ascii="Times New Roman" w:hAnsi="Times New Roman" w:eastAsia="仿宋_GB2312" w:cs="Times New Roman"/>
          <w:sz w:val="32"/>
          <w:szCs w:val="32"/>
        </w:rPr>
      </w:pP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名词解释</w:t>
      </w:r>
    </w:p>
    <w:p>
      <w:pPr>
        <w:pStyle w:val="4"/>
        <w:ind w:left="1320" w:firstLine="0" w:firstLineChars="0"/>
        <w:jc w:val="left"/>
        <w:rPr>
          <w:rFonts w:ascii="Times New Roman" w:hAnsi="Times New Roman" w:eastAsia="黑体" w:cs="Times New Roman"/>
          <w:sz w:val="32"/>
          <w:szCs w:val="32"/>
        </w:rPr>
      </w:pPr>
    </w:p>
    <w:p>
      <w:pPr>
        <w:jc w:val="left"/>
        <w:rPr>
          <w:rFonts w:ascii="Times New Roman" w:hAnsi="Times New Roman" w:eastAsia="黑体" w:cs="Times New Roman"/>
          <w:sz w:val="32"/>
          <w:szCs w:val="32"/>
        </w:rPr>
      </w:pPr>
    </w:p>
    <w:p>
      <w:pPr>
        <w:pStyle w:val="4"/>
        <w:numPr>
          <w:ilvl w:val="0"/>
          <w:numId w:val="4"/>
        </w:numPr>
        <w:ind w:firstLineChars="0"/>
        <w:jc w:val="center"/>
        <w:rPr>
          <w:rFonts w:ascii="Times New Roman" w:hAnsi="Times New Roman" w:eastAsia="仿宋_GB2312" w:cs="Times New Roman"/>
          <w:sz w:val="32"/>
          <w:szCs w:val="32"/>
        </w:rPr>
      </w:pPr>
      <w:r>
        <w:rPr>
          <w:rFonts w:hint="eastAsia" w:ascii="Times New Roman" w:hAnsi="Times New Roman" w:eastAsia="黑体" w:cs="Times New Roman"/>
          <w:sz w:val="32"/>
          <w:szCs w:val="32"/>
        </w:rPr>
        <w:t>三亚市农业综合开发办公室概况</w:t>
      </w:r>
    </w:p>
    <w:p>
      <w:pPr>
        <w:pStyle w:val="4"/>
        <w:numPr>
          <w:ilvl w:val="0"/>
          <w:numId w:val="0"/>
        </w:numPr>
        <w:ind w:leftChars="0"/>
        <w:jc w:val="both"/>
        <w:rPr>
          <w:rFonts w:ascii="Times New Roman" w:hAnsi="Times New Roman" w:eastAsia="仿宋_GB2312" w:cs="Times New Roman"/>
          <w:sz w:val="32"/>
          <w:szCs w:val="32"/>
        </w:rPr>
      </w:pPr>
    </w:p>
    <w:p>
      <w:pPr>
        <w:pStyle w:val="4"/>
        <w:numPr>
          <w:ilvl w:val="0"/>
          <w:numId w:val="5"/>
        </w:numPr>
        <w:ind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主要职能</w:t>
      </w:r>
    </w:p>
    <w:p>
      <w:pPr>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一）贯彻落实国家有关农业综合开发的方针、政策，组织编制三亚市农业综合开发总体规划，年度计划。根据省农业综合开发办公室安排的项目投资计划，组织和安排农业综合开发水利措施、农业措施、林业措施、海洋渔业、农机等项目的实施以及科技项目的应用与推广；</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负责农业综合开发项目资金的管理，根据国家、省有关规定制定本市农业综合开发资金管理制度，编制农业综合开发资金的中长期计划、年度预算和决算。办理农业综合开发资金的拨款、借款工作，并分担农业综合开发有偿资金的回收管理工作。负责农业综合开发资金专账及报账资金的日常核算和管理工作；</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（三）会同市农业银行等有关职能部门筛选和推荐农业综合开发专项贷款项目。</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（四）组织考察评估农业综合开发项目，编制年度项目计划上报省农业综合开发办公室，监督检查农业综合开发项目的执行情况，组织验收农业综合开发竣工项目，总结推广农业综合开发项目的经验和做法。</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（五）组织多种经营项目及龙头项目的考察、评估、论证和选定工作。</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（六</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建立三亚市农业综合开发项目库，收集有关产品和市场信息资料，为项目的立项和资金安排提供科学决策依据。</w:t>
      </w:r>
    </w:p>
    <w:p>
      <w:pPr>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（七）负责三亚市农业综合开发资金和项目统计工作。分析项目计划执行情况和使用情况，会同有关部门监督检查资金使用效益。</w:t>
      </w:r>
    </w:p>
    <w:p>
      <w:pPr>
        <w:pStyle w:val="4"/>
        <w:numPr>
          <w:ilvl w:val="0"/>
          <w:numId w:val="0"/>
        </w:numPr>
        <w:ind w:firstLine="640" w:firstLineChars="200"/>
        <w:jc w:val="left"/>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（八）承办市委、市政府交办的其它事项。</w:t>
      </w:r>
    </w:p>
    <w:p>
      <w:pPr>
        <w:pStyle w:val="4"/>
        <w:numPr>
          <w:ilvl w:val="0"/>
          <w:numId w:val="0"/>
        </w:numPr>
        <w:ind w:firstLine="640" w:firstLineChars="200"/>
        <w:jc w:val="left"/>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（九）承办省农业综合开发办公室交办的事项。</w:t>
      </w:r>
    </w:p>
    <w:p>
      <w:pPr>
        <w:pStyle w:val="5"/>
        <w:widowControl w:val="0"/>
        <w:numPr>
          <w:ilvl w:val="0"/>
          <w:numId w:val="0"/>
        </w:numPr>
        <w:jc w:val="left"/>
        <w:rPr>
          <w:rFonts w:hint="eastAsia" w:ascii="仿宋_GB2312" w:hAnsi="仿宋_GB2312" w:eastAsia="仿宋_GB2312" w:cs="仿宋_GB2312"/>
          <w:sz w:val="32"/>
          <w:szCs w:val="32"/>
          <w:lang w:val="zh-CN"/>
        </w:rPr>
      </w:pPr>
    </w:p>
    <w:p>
      <w:pPr>
        <w:pStyle w:val="5"/>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spacing w:beforeLines="0" w:afterLines="0"/>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三亚市农业综合开发办公室共</w:t>
      </w:r>
      <w:r>
        <w:rPr>
          <w:rFonts w:hint="eastAsia" w:ascii="Times New Roman" w:hAnsi="Times New Roman" w:eastAsia="仿宋_GB2312" w:cs="Times New Roman"/>
          <w:color w:val="000000"/>
          <w:sz w:val="32"/>
          <w:szCs w:val="32"/>
          <w:lang w:val="en-US" w:eastAsia="zh-CN"/>
        </w:rPr>
        <w:t>2个内设机构，分别是项目管理科、资金管理科。</w:t>
      </w:r>
    </w:p>
    <w:p>
      <w:pPr>
        <w:spacing w:beforeLines="0" w:afterLines="0"/>
        <w:ind w:firstLine="640" w:firstLineChars="200"/>
        <w:rPr>
          <w:rFonts w:hint="default" w:ascii="Times New Roman" w:hAnsi="Times New Roman" w:eastAsia="仿宋_GB2312" w:cs="Times New Roman"/>
          <w:color w:val="000000"/>
          <w:sz w:val="32"/>
          <w:szCs w:val="32"/>
          <w:lang w:val="en-US" w:eastAsia="zh-CN"/>
        </w:rPr>
      </w:pP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第二部分</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三亚市农业综合开发办公室</w:t>
      </w: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rPr>
        <w:t>年单位预算表</w:t>
      </w:r>
    </w:p>
    <w:p>
      <w:pPr>
        <w:ind w:left="800"/>
        <w:jc w:val="center"/>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（此部分内容即为单位预算公开表）</w:t>
      </w:r>
    </w:p>
    <w:p>
      <w:pPr>
        <w:rPr>
          <w:rFonts w:ascii="Times New Roman" w:hAnsi="Times New Roman" w:eastAsia="黑体" w:cs="Times New Roman"/>
          <w:sz w:val="32"/>
          <w:szCs w:val="32"/>
        </w:rPr>
      </w:pPr>
    </w:p>
    <w:p>
      <w:pPr>
        <w:ind w:firstLine="480" w:firstLineChars="150"/>
        <w:rPr>
          <w:rFonts w:ascii="Times New Roman" w:hAnsi="Times New Roman" w:eastAsia="黑体" w:cs="Times New Roman"/>
          <w:sz w:val="32"/>
          <w:szCs w:val="32"/>
        </w:rPr>
      </w:pPr>
      <w:r>
        <w:rPr>
          <w:rFonts w:hint="eastAsia" w:ascii="Times New Roman" w:hAnsi="Times New Roman" w:eastAsia="黑体" w:cs="Times New Roman"/>
          <w:sz w:val="32"/>
          <w:szCs w:val="32"/>
        </w:rPr>
        <w:t>第三部分</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三亚市农业综合开发办公室</w:t>
      </w: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rPr>
        <w:t>年单位预算情况说明</w:t>
      </w:r>
    </w:p>
    <w:p>
      <w:pPr>
        <w:ind w:firstLine="480" w:firstLineChars="150"/>
        <w:rPr>
          <w:rFonts w:ascii="Times New Roman" w:hAnsi="Times New Roman" w:eastAsia="黑体" w:cs="Times New Roman"/>
          <w:sz w:val="32"/>
          <w:szCs w:val="32"/>
        </w:rPr>
      </w:pPr>
    </w:p>
    <w:p>
      <w:pPr>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一、关于三亚市农业综合开发办公室</w:t>
      </w: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rPr>
        <w:t>年财政拨款收支预算情况的总体说明</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三亚市农业综合开发办公室</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年财政拨款收支总预算308.75万元。其中，收入总计308.75万元，包括一般公共预算本年收入308.75万元、上年结转</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万元，政府性基金预算本年收入</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万元、上年结转</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万元；支出总计308.75万元，包括社会保障和就业支出</w:t>
      </w:r>
      <w:r>
        <w:rPr>
          <w:rFonts w:hint="eastAsia" w:ascii="Times New Roman" w:hAnsi="Times New Roman" w:eastAsia="仿宋_GB2312" w:cs="Times New Roman"/>
          <w:sz w:val="32"/>
          <w:szCs w:val="32"/>
          <w:lang w:val="en-US" w:eastAsia="zh-CN"/>
        </w:rPr>
        <w:t>50.05</w:t>
      </w:r>
      <w:r>
        <w:rPr>
          <w:rFonts w:hint="eastAsia" w:ascii="Times New Roman" w:hAnsi="Times New Roman" w:eastAsia="仿宋_GB2312" w:cs="Times New Roman"/>
          <w:sz w:val="32"/>
          <w:szCs w:val="32"/>
        </w:rPr>
        <w:t>万元、卫生健康支出</w:t>
      </w:r>
      <w:r>
        <w:rPr>
          <w:rFonts w:hint="eastAsia" w:ascii="Times New Roman" w:hAnsi="Times New Roman" w:eastAsia="仿宋_GB2312" w:cs="Times New Roman"/>
          <w:sz w:val="32"/>
          <w:szCs w:val="32"/>
          <w:lang w:val="en-US" w:eastAsia="zh-CN"/>
        </w:rPr>
        <w:t>20.18</w:t>
      </w:r>
      <w:r>
        <w:rPr>
          <w:rFonts w:hint="eastAsia" w:ascii="Times New Roman" w:hAnsi="Times New Roman" w:eastAsia="仿宋_GB2312" w:cs="Times New Roman"/>
          <w:sz w:val="32"/>
          <w:szCs w:val="32"/>
        </w:rPr>
        <w:t>万元、农林水支出223.06万元、</w:t>
      </w:r>
      <w:r>
        <w:rPr>
          <w:rFonts w:ascii="Times New Roman" w:hAnsi="Times New Roman" w:eastAsia="仿宋_GB2312" w:cs="Times New Roman"/>
          <w:sz w:val="32"/>
          <w:szCs w:val="32"/>
        </w:rPr>
        <w:t> </w:t>
      </w:r>
      <w:r>
        <w:rPr>
          <w:rFonts w:hint="eastAsia" w:ascii="Times New Roman" w:hAnsi="Times New Roman" w:eastAsia="仿宋_GB2312" w:cs="Times New Roman"/>
          <w:sz w:val="32"/>
          <w:szCs w:val="32"/>
        </w:rPr>
        <w:t>住房保障支出15.45万元，结转下年</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p>
    <w:p>
      <w:pPr>
        <w:ind w:firstLine="64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二、关于三亚市农业综合开发办公室</w:t>
      </w: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rPr>
        <w:t>年一般公共预算当年拨款情况说明</w:t>
      </w:r>
    </w:p>
    <w:p>
      <w:pPr>
        <w:ind w:firstLine="640"/>
        <w:jc w:val="left"/>
        <w:rPr>
          <w:rFonts w:ascii="Times New Roman" w:hAnsi="Times New Roman" w:eastAsia="楷体" w:cs="Times New Roman"/>
          <w:sz w:val="32"/>
          <w:szCs w:val="32"/>
        </w:rPr>
      </w:pPr>
      <w:r>
        <w:rPr>
          <w:rFonts w:hint="eastAsia" w:ascii="Times New Roman" w:hAnsi="Times New Roman" w:eastAsia="楷体" w:cs="Times New Roman"/>
          <w:sz w:val="32"/>
          <w:szCs w:val="32"/>
        </w:rPr>
        <w:t>（一）一般公共预算当年规模变化情况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三亚市农业综合开发办公室</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年一般公共预算当年拨款308.75万元，比上年预算数减少</w:t>
      </w:r>
      <w:r>
        <w:rPr>
          <w:rFonts w:hint="eastAsia" w:ascii="Times New Roman" w:hAnsi="Times New Roman" w:eastAsia="仿宋_GB2312" w:cs="Times New Roman"/>
          <w:sz w:val="32"/>
          <w:szCs w:val="32"/>
          <w:lang w:val="en-US" w:eastAsia="zh-CN"/>
        </w:rPr>
        <w:t>943.59</w:t>
      </w:r>
      <w:r>
        <w:rPr>
          <w:rFonts w:hint="eastAsia" w:ascii="Times New Roman" w:hAnsi="Times New Roman" w:eastAsia="仿宋_GB2312" w:cs="Times New Roman"/>
          <w:sz w:val="32"/>
          <w:szCs w:val="32"/>
        </w:rPr>
        <w:t>万元，主要是我办面临机构改革，无建设项目，公用经费相应减少。</w:t>
      </w:r>
    </w:p>
    <w:p>
      <w:pPr>
        <w:ind w:firstLine="640"/>
        <w:jc w:val="left"/>
        <w:rPr>
          <w:rFonts w:ascii="Times New Roman" w:hAnsi="Times New Roman" w:eastAsia="楷体" w:cs="Times New Roman"/>
          <w:sz w:val="32"/>
          <w:szCs w:val="32"/>
          <w:highlight w:val="none"/>
        </w:rPr>
      </w:pPr>
      <w:r>
        <w:rPr>
          <w:rFonts w:hint="eastAsia" w:ascii="Times New Roman" w:hAnsi="Times New Roman" w:eastAsia="楷体" w:cs="Times New Roman"/>
          <w:sz w:val="32"/>
          <w:szCs w:val="32"/>
          <w:highlight w:val="none"/>
        </w:rPr>
        <w:t>（二）一般公共预算当年拨款结构情况</w:t>
      </w:r>
    </w:p>
    <w:p>
      <w:pPr>
        <w:ind w:firstLine="800" w:firstLineChars="25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社会保障和就业（类）支出</w:t>
      </w:r>
      <w:r>
        <w:rPr>
          <w:rFonts w:hint="eastAsia" w:ascii="Times New Roman" w:hAnsi="Times New Roman" w:eastAsia="仿宋_GB2312" w:cs="Times New Roman"/>
          <w:sz w:val="32"/>
          <w:szCs w:val="32"/>
          <w:highlight w:val="none"/>
          <w:lang w:val="en-US" w:eastAsia="zh-CN"/>
        </w:rPr>
        <w:t>50.05</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16.2</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；卫生健康（类）支出</w:t>
      </w:r>
      <w:r>
        <w:rPr>
          <w:rFonts w:hint="eastAsia" w:ascii="Times New Roman" w:hAnsi="Times New Roman" w:eastAsia="仿宋_GB2312" w:cs="Times New Roman"/>
          <w:sz w:val="32"/>
          <w:szCs w:val="32"/>
          <w:highlight w:val="none"/>
          <w:lang w:val="en-US" w:eastAsia="zh-CN"/>
        </w:rPr>
        <w:t>20.18</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6.5</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；住房保障（类）支出15.45万元，占</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；农林水支出</w:t>
      </w:r>
      <w:r>
        <w:rPr>
          <w:rFonts w:hint="eastAsia" w:ascii="Times New Roman" w:hAnsi="Times New Roman" w:eastAsia="仿宋_GB2312" w:cs="Times New Roman"/>
          <w:sz w:val="32"/>
          <w:szCs w:val="32"/>
          <w:highlight w:val="none"/>
          <w:lang w:val="en-US" w:eastAsia="zh-CN"/>
        </w:rPr>
        <w:t>223.06万元，占72.3%</w:t>
      </w:r>
      <w:r>
        <w:rPr>
          <w:rFonts w:hint="eastAsia" w:ascii="Times New Roman" w:hAnsi="Times New Roman" w:eastAsia="仿宋_GB2312" w:cs="Times New Roman"/>
          <w:sz w:val="32"/>
          <w:szCs w:val="32"/>
          <w:highlight w:val="none"/>
        </w:rPr>
        <w:t>。</w:t>
      </w:r>
    </w:p>
    <w:p>
      <w:pPr>
        <w:ind w:firstLine="640"/>
        <w:jc w:val="left"/>
        <w:rPr>
          <w:rFonts w:hint="default" w:ascii="Times New Roman" w:hAnsi="Times New Roman" w:eastAsia="楷体" w:cs="Times New Roman"/>
          <w:sz w:val="32"/>
          <w:szCs w:val="32"/>
          <w:highlight w:val="none"/>
          <w:lang w:val="en-US" w:eastAsia="zh-CN"/>
        </w:rPr>
      </w:pPr>
      <w:r>
        <w:rPr>
          <w:rFonts w:hint="eastAsia" w:ascii="Times New Roman" w:hAnsi="Times New Roman" w:eastAsia="楷体" w:cs="Times New Roman"/>
          <w:sz w:val="32"/>
          <w:szCs w:val="32"/>
          <w:highlight w:val="none"/>
        </w:rPr>
        <w:t>（三）一般公共预算当年拨款具体使用情况</w:t>
      </w:r>
    </w:p>
    <w:p>
      <w:pPr>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1.社会保障和就业（类）行政事业单位养老支出（款）机关事业单位基本养老保险缴费支出（项）202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年预算数为</w:t>
      </w:r>
      <w:r>
        <w:rPr>
          <w:rFonts w:hint="eastAsia" w:ascii="Times New Roman" w:hAnsi="Times New Roman" w:eastAsia="仿宋_GB2312" w:cs="Times New Roman"/>
          <w:sz w:val="32"/>
          <w:szCs w:val="32"/>
          <w:highlight w:val="none"/>
          <w:lang w:val="en-US" w:eastAsia="zh-CN"/>
        </w:rPr>
        <w:t>18.55</w:t>
      </w:r>
      <w:r>
        <w:rPr>
          <w:rFonts w:hint="eastAsia" w:ascii="Times New Roman" w:hAnsi="Times New Roman" w:eastAsia="仿宋_GB2312" w:cs="Times New Roman"/>
          <w:sz w:val="32"/>
          <w:szCs w:val="32"/>
          <w:highlight w:val="none"/>
          <w:lang w:eastAsia="zh-CN"/>
        </w:rPr>
        <w:t>万元；社会保障和就业（类）行政事业单位养老支出（款）机关事业单位职业年金缴费支出（项）</w:t>
      </w:r>
      <w:r>
        <w:rPr>
          <w:rFonts w:hint="eastAsia" w:ascii="Times New Roman" w:hAnsi="Times New Roman" w:eastAsia="仿宋_GB2312" w:cs="Times New Roman"/>
          <w:sz w:val="32"/>
          <w:szCs w:val="32"/>
          <w:highlight w:val="none"/>
          <w:lang w:val="en-US" w:eastAsia="zh-CN"/>
        </w:rPr>
        <w:t>2023年预算数为31.51万元，</w:t>
      </w:r>
      <w:r>
        <w:rPr>
          <w:rFonts w:hint="eastAsia" w:ascii="Times New Roman" w:hAnsi="Times New Roman" w:eastAsia="仿宋_GB2312" w:cs="Times New Roman"/>
          <w:sz w:val="32"/>
          <w:szCs w:val="32"/>
          <w:highlight w:val="none"/>
          <w:lang w:eastAsia="zh-CN"/>
        </w:rPr>
        <w:t>比上年预算数增加</w:t>
      </w:r>
      <w:r>
        <w:rPr>
          <w:rFonts w:hint="eastAsia" w:ascii="Times New Roman" w:hAnsi="Times New Roman" w:eastAsia="仿宋_GB2312" w:cs="Times New Roman"/>
          <w:sz w:val="32"/>
          <w:szCs w:val="32"/>
          <w:highlight w:val="none"/>
          <w:lang w:val="en-US" w:eastAsia="zh-CN"/>
        </w:rPr>
        <w:t>36.3</w:t>
      </w:r>
      <w:r>
        <w:rPr>
          <w:rFonts w:hint="eastAsia" w:ascii="Times New Roman" w:hAnsi="Times New Roman" w:eastAsia="仿宋_GB2312" w:cs="Times New Roman"/>
          <w:sz w:val="32"/>
          <w:szCs w:val="32"/>
          <w:highlight w:val="none"/>
          <w:lang w:eastAsia="zh-CN"/>
        </w:rPr>
        <w:t>万元。主要是我办面临机构改革，人员经费和公用经费相应增加。</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2.卫生健康支出(类）行政事业单位医疗（款）行政单位医疗（项）202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年预算为</w:t>
      </w:r>
      <w:r>
        <w:rPr>
          <w:rFonts w:hint="eastAsia" w:ascii="Times New Roman" w:hAnsi="Times New Roman" w:eastAsia="仿宋_GB2312" w:cs="Times New Roman"/>
          <w:sz w:val="32"/>
          <w:szCs w:val="32"/>
          <w:lang w:val="en-US" w:eastAsia="zh-CN"/>
        </w:rPr>
        <w:t>7.3</w:t>
      </w:r>
      <w:r>
        <w:rPr>
          <w:rFonts w:hint="eastAsia" w:ascii="Times New Roman" w:hAnsi="Times New Roman" w:eastAsia="仿宋_GB2312" w:cs="Times New Roman"/>
          <w:sz w:val="32"/>
          <w:szCs w:val="32"/>
          <w:lang w:eastAsia="zh-CN"/>
        </w:rPr>
        <w:t>万元，同上年预算数一样。</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卫生健康支出(类）行政事业单位医疗（款）公务员医疗补助（项）202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年预算为</w:t>
      </w:r>
      <w:r>
        <w:rPr>
          <w:rFonts w:hint="eastAsia" w:ascii="Times New Roman" w:hAnsi="Times New Roman" w:eastAsia="仿宋_GB2312" w:cs="Times New Roman"/>
          <w:sz w:val="32"/>
          <w:szCs w:val="32"/>
          <w:lang w:val="en-US" w:eastAsia="zh-CN"/>
        </w:rPr>
        <w:t>12.88</w:t>
      </w:r>
      <w:r>
        <w:rPr>
          <w:rFonts w:hint="eastAsia" w:ascii="Times New Roman" w:hAnsi="Times New Roman" w:eastAsia="仿宋_GB2312" w:cs="Times New Roman"/>
          <w:sz w:val="32"/>
          <w:szCs w:val="32"/>
          <w:lang w:eastAsia="zh-CN"/>
        </w:rPr>
        <w:t>万元，比上年预算数增加</w:t>
      </w:r>
      <w:r>
        <w:rPr>
          <w:rFonts w:hint="eastAsia" w:ascii="Times New Roman" w:hAnsi="Times New Roman" w:eastAsia="仿宋_GB2312" w:cs="Times New Roman"/>
          <w:sz w:val="32"/>
          <w:szCs w:val="32"/>
          <w:lang w:val="en-US" w:eastAsia="zh-CN"/>
        </w:rPr>
        <w:t>3.26</w:t>
      </w:r>
      <w:r>
        <w:rPr>
          <w:rFonts w:hint="eastAsia" w:ascii="Times New Roman" w:hAnsi="Times New Roman" w:eastAsia="仿宋_GB2312" w:cs="Times New Roman"/>
          <w:sz w:val="32"/>
          <w:szCs w:val="32"/>
          <w:lang w:eastAsia="zh-CN"/>
        </w:rPr>
        <w:t>万元。主要是我办面临机构改革，人员经费相应增加。</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4.农林水支出</w:t>
      </w:r>
      <w:r>
        <w:rPr>
          <w:rFonts w:hint="eastAsia" w:ascii="Times New Roman" w:hAnsi="Times New Roman" w:eastAsia="仿宋_GB2312" w:cs="Times New Roman"/>
          <w:sz w:val="32"/>
          <w:szCs w:val="32"/>
          <w:lang w:eastAsia="zh-CN"/>
        </w:rPr>
        <w:t>(类）农业农村（款）行政运行（项）202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年预算为</w:t>
      </w:r>
      <w:r>
        <w:rPr>
          <w:rFonts w:hint="eastAsia" w:ascii="Times New Roman" w:hAnsi="Times New Roman" w:eastAsia="仿宋_GB2312" w:cs="Times New Roman"/>
          <w:sz w:val="32"/>
          <w:szCs w:val="32"/>
          <w:lang w:val="en-US" w:eastAsia="zh-CN"/>
        </w:rPr>
        <w:t>163.06</w:t>
      </w:r>
      <w:r>
        <w:rPr>
          <w:rFonts w:hint="eastAsia" w:ascii="Times New Roman" w:hAnsi="Times New Roman" w:eastAsia="仿宋_GB2312" w:cs="Times New Roman"/>
          <w:sz w:val="32"/>
          <w:szCs w:val="32"/>
          <w:lang w:eastAsia="zh-CN"/>
        </w:rPr>
        <w:t>万元，比上年预算数增加</w:t>
      </w:r>
      <w:r>
        <w:rPr>
          <w:rFonts w:hint="eastAsia" w:ascii="Times New Roman" w:hAnsi="Times New Roman" w:eastAsia="仿宋_GB2312" w:cs="Times New Roman"/>
          <w:sz w:val="32"/>
          <w:szCs w:val="32"/>
          <w:lang w:val="en-US" w:eastAsia="zh-CN"/>
        </w:rPr>
        <w:t>21.93</w:t>
      </w:r>
      <w:r>
        <w:rPr>
          <w:rFonts w:hint="eastAsia" w:ascii="Times New Roman" w:hAnsi="Times New Roman" w:eastAsia="仿宋_GB2312" w:cs="Times New Roman"/>
          <w:sz w:val="32"/>
          <w:szCs w:val="32"/>
          <w:lang w:eastAsia="zh-CN"/>
        </w:rPr>
        <w:t>万元。主要是我办面临机构改革，经费相应增加。</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5.农林水支出</w:t>
      </w:r>
      <w:r>
        <w:rPr>
          <w:rFonts w:hint="eastAsia" w:ascii="Times New Roman" w:hAnsi="Times New Roman" w:eastAsia="仿宋_GB2312" w:cs="Times New Roman"/>
          <w:sz w:val="32"/>
          <w:szCs w:val="32"/>
          <w:lang w:eastAsia="zh-CN"/>
        </w:rPr>
        <w:t>(类）农业农村（款）一般行政管理事务（项）202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年预算为</w:t>
      </w:r>
      <w:r>
        <w:rPr>
          <w:rFonts w:hint="eastAsia" w:ascii="Times New Roman" w:hAnsi="Times New Roman" w:eastAsia="仿宋_GB2312" w:cs="Times New Roman"/>
          <w:sz w:val="32"/>
          <w:szCs w:val="32"/>
          <w:lang w:val="en-US" w:eastAsia="zh-CN"/>
        </w:rPr>
        <w:t>60</w:t>
      </w:r>
      <w:r>
        <w:rPr>
          <w:rFonts w:hint="eastAsia" w:ascii="Times New Roman" w:hAnsi="Times New Roman" w:eastAsia="仿宋_GB2312" w:cs="Times New Roman"/>
          <w:sz w:val="32"/>
          <w:szCs w:val="32"/>
          <w:lang w:eastAsia="zh-CN"/>
        </w:rPr>
        <w:t>万元，上年无预算安排。主要是我办面临机构改革，行政项目建设开支等费用。</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6.农林水支出</w:t>
      </w:r>
      <w:r>
        <w:rPr>
          <w:rFonts w:hint="eastAsia" w:ascii="Times New Roman" w:hAnsi="Times New Roman" w:eastAsia="仿宋_GB2312" w:cs="Times New Roman"/>
          <w:sz w:val="32"/>
          <w:szCs w:val="32"/>
          <w:lang w:eastAsia="zh-CN"/>
        </w:rPr>
        <w:t>(类）农业农村（款）农田建设（项）202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年预算为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eastAsia="zh-CN"/>
        </w:rPr>
        <w:t>万元，比上年预算数减少</w:t>
      </w:r>
      <w:r>
        <w:rPr>
          <w:rFonts w:hint="eastAsia" w:ascii="Times New Roman" w:hAnsi="Times New Roman" w:eastAsia="仿宋_GB2312" w:cs="Times New Roman"/>
          <w:sz w:val="32"/>
          <w:szCs w:val="32"/>
          <w:lang w:val="en-US" w:eastAsia="zh-CN"/>
        </w:rPr>
        <w:t>1000万元</w:t>
      </w:r>
      <w:r>
        <w:rPr>
          <w:rFonts w:hint="eastAsia" w:ascii="Times New Roman" w:hAnsi="Times New Roman" w:eastAsia="仿宋_GB2312" w:cs="Times New Roman"/>
          <w:sz w:val="32"/>
          <w:szCs w:val="32"/>
          <w:lang w:eastAsia="zh-CN"/>
        </w:rPr>
        <w:t>。主要是我办面临机构改革，经费相应减少。</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eastAsia="zh-CN"/>
        </w:rPr>
        <w:t>. 住房保障支出（类）住房改革支出（款）住房公积金（项）202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年预算数为</w:t>
      </w:r>
      <w:r>
        <w:rPr>
          <w:rFonts w:hint="eastAsia" w:ascii="Times New Roman" w:hAnsi="Times New Roman" w:eastAsia="仿宋_GB2312" w:cs="Times New Roman"/>
          <w:sz w:val="32"/>
          <w:szCs w:val="32"/>
          <w:lang w:val="en-US" w:eastAsia="zh-CN"/>
        </w:rPr>
        <w:t>15.45</w:t>
      </w:r>
      <w:r>
        <w:rPr>
          <w:rFonts w:hint="eastAsia" w:ascii="Times New Roman" w:hAnsi="Times New Roman" w:eastAsia="仿宋_GB2312" w:cs="Times New Roman"/>
          <w:sz w:val="32"/>
          <w:szCs w:val="32"/>
          <w:lang w:eastAsia="zh-CN"/>
        </w:rPr>
        <w:t>万元，比上年预算数增加</w:t>
      </w:r>
      <w:r>
        <w:rPr>
          <w:rFonts w:hint="eastAsia" w:ascii="Times New Roman" w:hAnsi="Times New Roman" w:eastAsia="仿宋_GB2312" w:cs="Times New Roman"/>
          <w:sz w:val="32"/>
          <w:szCs w:val="32"/>
          <w:lang w:val="en-US" w:eastAsia="zh-CN"/>
        </w:rPr>
        <w:t>3.91</w:t>
      </w:r>
      <w:r>
        <w:rPr>
          <w:rFonts w:hint="eastAsia" w:ascii="Times New Roman" w:hAnsi="Times New Roman" w:eastAsia="仿宋_GB2312" w:cs="Times New Roman"/>
          <w:sz w:val="32"/>
          <w:szCs w:val="32"/>
          <w:lang w:eastAsia="zh-CN"/>
        </w:rPr>
        <w:t>万元。主要是人员变动，住房公积金标准上涨。</w:t>
      </w:r>
    </w:p>
    <w:p>
      <w:pPr>
        <w:ind w:firstLine="640" w:firstLineChars="200"/>
        <w:rPr>
          <w:rFonts w:hint="eastAsia" w:ascii="Times New Roman" w:hAnsi="Times New Roman" w:eastAsia="仿宋_GB2312" w:cs="Times New Roman"/>
          <w:sz w:val="32"/>
          <w:szCs w:val="32"/>
          <w:lang w:eastAsia="zh-CN"/>
        </w:rPr>
      </w:pPr>
    </w:p>
    <w:p>
      <w:pPr>
        <w:numPr>
          <w:ilvl w:val="0"/>
          <w:numId w:val="0"/>
        </w:num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三、关于三亚市农业综合开发办公室</w:t>
      </w: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3</w:t>
      </w:r>
      <w:r>
        <w:rPr>
          <w:rFonts w:hint="eastAsia" w:ascii="Times New Roman" w:hAnsi="Times New Roman" w:eastAsia="黑体" w:cs="Times New Roman"/>
          <w:sz w:val="32"/>
          <w:szCs w:val="32"/>
        </w:rPr>
        <w:t>年一般公共预算基本支出情况说明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三亚市农业综合开发办公室</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年一般公共预算基本支出为</w:t>
      </w:r>
      <w:r>
        <w:rPr>
          <w:rFonts w:hint="eastAsia" w:ascii="Times New Roman" w:hAnsi="Times New Roman" w:eastAsia="仿宋_GB2312" w:cs="Times New Roman"/>
          <w:sz w:val="32"/>
          <w:szCs w:val="32"/>
          <w:lang w:val="en-US" w:eastAsia="zh-CN"/>
        </w:rPr>
        <w:t>248.75</w:t>
      </w:r>
      <w:r>
        <w:rPr>
          <w:rFonts w:hint="eastAsia" w:ascii="Times New Roman" w:hAnsi="Times New Roman" w:eastAsia="仿宋_GB2312" w:cs="Times New Roman"/>
          <w:sz w:val="32"/>
          <w:szCs w:val="32"/>
        </w:rPr>
        <w:t>万元，其中：</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人员经费</w:t>
      </w:r>
      <w:r>
        <w:rPr>
          <w:rFonts w:hint="eastAsia" w:ascii="Times New Roman" w:hAnsi="Times New Roman" w:eastAsia="仿宋_GB2312" w:cs="Times New Roman"/>
          <w:sz w:val="32"/>
          <w:szCs w:val="32"/>
          <w:lang w:val="en-US" w:eastAsia="zh-CN"/>
        </w:rPr>
        <w:t>228.97</w:t>
      </w:r>
      <w:r>
        <w:rPr>
          <w:rFonts w:hint="eastAsia" w:ascii="Times New Roman" w:hAnsi="Times New Roman" w:eastAsia="仿宋_GB2312" w:cs="Times New Roman"/>
          <w:sz w:val="32"/>
          <w:szCs w:val="32"/>
        </w:rPr>
        <w:t>万元，主要包括：基本工资、津贴补贴、奖金、社会保障缴费、住房公积金、邮电费、其他交通费、奖励金</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19.78</w:t>
      </w:r>
      <w:r>
        <w:rPr>
          <w:rFonts w:hint="eastAsia" w:ascii="Times New Roman" w:hAnsi="Times New Roman" w:eastAsia="仿宋_GB2312" w:cs="Times New Roman"/>
          <w:sz w:val="32"/>
          <w:szCs w:val="32"/>
        </w:rPr>
        <w:t>万元，主要包括：办公费、会议费、培训费、工会经费、福利费、公务用车运行维护费、生活补助费、其他社会保障缴费、其他商品和服务支出。</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四、三亚市农业综合开发办公室</w:t>
      </w:r>
      <w:r>
        <w:rPr>
          <w:rFonts w:ascii="Times New Roman" w:hAnsi="Times New Roman" w:eastAsia="黑体" w:cs="Times New Roman"/>
          <w:sz w:val="32"/>
          <w:shd w:val="clear" w:color="auto" w:fill="FFFFFF"/>
        </w:rPr>
        <w:t>202</w:t>
      </w:r>
      <w:r>
        <w:rPr>
          <w:rFonts w:hint="eastAsia" w:ascii="Times New Roman" w:hAnsi="Times New Roman" w:eastAsia="黑体" w:cs="Times New Roman"/>
          <w:sz w:val="32"/>
          <w:shd w:val="clear" w:color="auto" w:fill="FFFFFF"/>
          <w:lang w:val="en-US" w:eastAsia="zh-CN"/>
        </w:rPr>
        <w:t>3</w:t>
      </w:r>
      <w:r>
        <w:rPr>
          <w:rFonts w:hint="eastAsia" w:ascii="Times New Roman" w:hAnsi="Times New Roman" w:eastAsia="黑体" w:cs="Times New Roman"/>
          <w:sz w:val="32"/>
          <w:shd w:val="clear" w:color="auto" w:fill="FFFFFF"/>
        </w:rPr>
        <w:t>年</w:t>
      </w:r>
      <w:r>
        <w:rPr>
          <w:rFonts w:ascii="Times New Roman" w:hAnsi="Times New Roman" w:eastAsia="黑体" w:cs="Times New Roman"/>
          <w:sz w:val="32"/>
          <w:shd w:val="clear" w:color="auto" w:fill="FFFFFF"/>
        </w:rPr>
        <w:t>“</w:t>
      </w:r>
      <w:r>
        <w:rPr>
          <w:rFonts w:hint="eastAsia" w:ascii="Times New Roman" w:hAnsi="Times New Roman" w:eastAsia="黑体" w:cs="Times New Roman"/>
          <w:sz w:val="32"/>
          <w:shd w:val="clear" w:color="auto" w:fill="FFFFFF"/>
        </w:rPr>
        <w:t>三公</w:t>
      </w:r>
      <w:r>
        <w:rPr>
          <w:rFonts w:ascii="Times New Roman" w:hAnsi="Times New Roman" w:eastAsia="黑体" w:cs="Times New Roman"/>
          <w:sz w:val="32"/>
          <w:shd w:val="clear" w:color="auto" w:fill="FFFFFF"/>
        </w:rPr>
        <w:t>”</w:t>
      </w:r>
      <w:r>
        <w:rPr>
          <w:rFonts w:hint="eastAsia" w:ascii="Times New Roman" w:hAnsi="Times New Roman" w:eastAsia="黑体" w:cs="Times New Roman"/>
          <w:sz w:val="32"/>
          <w:shd w:val="clear" w:color="auto" w:fill="FFFFFF"/>
        </w:rPr>
        <w:t>经费预算情况说明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（一）三亚市农业综合开发办公室</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年一般公共预算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经费预算数为1.65万元，其中：</w:t>
      </w:r>
    </w:p>
    <w:p>
      <w:pPr>
        <w:ind w:firstLine="630"/>
        <w:rPr>
          <w:rFonts w:ascii="Times New Roman" w:hAnsi="Times New Roman" w:eastAsia="仿宋_GB2312" w:cs="Times New Roman"/>
          <w:sz w:val="32"/>
          <w:shd w:val="clear" w:color="auto" w:fill="FFFFFF"/>
        </w:rPr>
      </w:pPr>
      <w:r>
        <w:rPr>
          <w:rFonts w:hint="eastAsia" w:ascii="Times New Roman" w:hAnsi="Times New Roman" w:eastAsia="仿宋_GB2312" w:cs="Times New Roman"/>
          <w:sz w:val="32"/>
          <w:shd w:val="clear" w:color="auto" w:fill="FFFFFF"/>
        </w:rPr>
        <w:t>因公出国（境）经费</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hd w:val="clear" w:color="auto" w:fill="FFFFFF"/>
        </w:rPr>
        <w:t>，与上年预算持平。根据安排</w:t>
      </w:r>
      <w:r>
        <w:rPr>
          <w:rFonts w:ascii="Times New Roman" w:hAnsi="Times New Roman" w:eastAsia="仿宋_GB2312" w:cs="Times New Roman"/>
          <w:sz w:val="32"/>
          <w:shd w:val="clear" w:color="auto" w:fill="FFFFFF"/>
        </w:rPr>
        <w:t>202</w:t>
      </w:r>
      <w:r>
        <w:rPr>
          <w:rFonts w:hint="eastAsia" w:ascii="Times New Roman" w:hAnsi="Times New Roman" w:eastAsia="仿宋_GB2312" w:cs="Times New Roman"/>
          <w:sz w:val="32"/>
          <w:shd w:val="clear" w:color="auto" w:fill="FFFFFF"/>
          <w:lang w:val="en-US" w:eastAsia="zh-CN"/>
        </w:rPr>
        <w:t>3</w:t>
      </w:r>
      <w:r>
        <w:rPr>
          <w:rFonts w:hint="eastAsia" w:ascii="Times New Roman" w:hAnsi="Times New Roman" w:eastAsia="仿宋_GB2312" w:cs="Times New Roman"/>
          <w:sz w:val="32"/>
          <w:shd w:val="clear" w:color="auto" w:fill="FFFFFF"/>
        </w:rPr>
        <w:t>年出国计划，拟安排出国（境）团（组）</w:t>
      </w:r>
      <w:r>
        <w:rPr>
          <w:rFonts w:ascii="Times New Roman" w:hAnsi="Times New Roman" w:eastAsia="仿宋_GB2312" w:cs="Times New Roman"/>
          <w:sz w:val="32"/>
          <w:szCs w:val="32"/>
        </w:rPr>
        <w:t>0</w:t>
      </w:r>
      <w:r>
        <w:rPr>
          <w:rFonts w:hint="eastAsia" w:ascii="Times New Roman" w:hAnsi="Times New Roman" w:eastAsia="仿宋_GB2312" w:cs="Times New Roman"/>
          <w:sz w:val="32"/>
          <w:shd w:val="clear" w:color="auto" w:fill="FFFFFF"/>
        </w:rPr>
        <w:t>次，出国（境）</w:t>
      </w:r>
      <w:r>
        <w:rPr>
          <w:rFonts w:ascii="Times New Roman" w:hAnsi="Times New Roman" w:eastAsia="仿宋_GB2312" w:cs="Times New Roman"/>
          <w:sz w:val="32"/>
          <w:szCs w:val="32"/>
        </w:rPr>
        <w:t>0</w:t>
      </w:r>
      <w:r>
        <w:rPr>
          <w:rFonts w:hint="eastAsia" w:ascii="Times New Roman" w:hAnsi="Times New Roman" w:eastAsia="仿宋_GB2312" w:cs="Times New Roman"/>
          <w:sz w:val="32"/>
          <w:shd w:val="clear" w:color="auto" w:fill="FFFFFF"/>
        </w:rPr>
        <w:t>人；公务用车购置及运行费</w:t>
      </w:r>
      <w:r>
        <w:rPr>
          <w:rFonts w:hint="eastAsia" w:ascii="Times New Roman" w:hAnsi="Times New Roman" w:eastAsia="仿宋_GB2312" w:cs="Times New Roman"/>
          <w:sz w:val="32"/>
          <w:szCs w:val="32"/>
        </w:rPr>
        <w:t>1.65万元（其中，</w:t>
      </w:r>
      <w:r>
        <w:rPr>
          <w:rFonts w:hint="eastAsia" w:ascii="Times New Roman" w:hAnsi="Times New Roman" w:eastAsia="仿宋_GB2312" w:cs="Times New Roman"/>
          <w:sz w:val="32"/>
          <w:shd w:val="clear" w:color="auto" w:fill="FFFFFF"/>
        </w:rPr>
        <w:t>公务用车购置费</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hd w:val="clear" w:color="auto" w:fill="FFFFFF"/>
        </w:rPr>
        <w:t>，公务用车运行费</w:t>
      </w:r>
      <w:r>
        <w:rPr>
          <w:rFonts w:hint="eastAsia" w:ascii="Times New Roman" w:hAnsi="Times New Roman" w:eastAsia="仿宋_GB2312" w:cs="Times New Roman"/>
          <w:sz w:val="32"/>
          <w:szCs w:val="32"/>
        </w:rPr>
        <w:t>1.65万元）</w:t>
      </w:r>
      <w:r>
        <w:rPr>
          <w:rFonts w:hint="eastAsia" w:ascii="Times New Roman" w:hAnsi="Times New Roman" w:eastAsia="仿宋_GB2312" w:cs="Times New Roman"/>
          <w:sz w:val="32"/>
          <w:shd w:val="clear" w:color="auto" w:fill="FFFFFF"/>
        </w:rPr>
        <w:t>，与上年预算持平。公务车保有量</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辆，计划购置</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zCs w:val="32"/>
        </w:rPr>
        <w:t>公务接待费0</w:t>
      </w:r>
      <w:r>
        <w:rPr>
          <w:rFonts w:hint="eastAsia" w:ascii="Times New Roman" w:hAnsi="Times New Roman" w:eastAsia="仿宋_GB2312" w:cs="Times New Roman"/>
          <w:sz w:val="32"/>
          <w:shd w:val="clear" w:color="auto" w:fill="FFFFFF"/>
        </w:rPr>
        <w:t>万元，与上年预算持平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（二）三亚市农业综合开发办公室</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年政府性基金预算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经费预算数为</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rPr>
        <w:t>因公出国（境）经费</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hd w:val="clear" w:color="auto" w:fill="FFFFFF"/>
        </w:rPr>
        <w:t>，与上年预算持平根据安排</w:t>
      </w:r>
      <w:r>
        <w:rPr>
          <w:rFonts w:ascii="Times New Roman" w:hAnsi="Times New Roman" w:eastAsia="仿宋_GB2312" w:cs="Times New Roman"/>
          <w:sz w:val="32"/>
          <w:shd w:val="clear" w:color="auto" w:fill="FFFFFF"/>
        </w:rPr>
        <w:t>202</w:t>
      </w:r>
      <w:r>
        <w:rPr>
          <w:rFonts w:hint="eastAsia" w:ascii="Times New Roman" w:hAnsi="Times New Roman" w:eastAsia="仿宋_GB2312" w:cs="Times New Roman"/>
          <w:sz w:val="32"/>
          <w:shd w:val="clear" w:color="auto" w:fill="FFFFFF"/>
          <w:lang w:val="en-US" w:eastAsia="zh-CN"/>
        </w:rPr>
        <w:t>3</w:t>
      </w:r>
      <w:r>
        <w:rPr>
          <w:rFonts w:hint="eastAsia" w:ascii="Times New Roman" w:hAnsi="Times New Roman" w:eastAsia="仿宋_GB2312" w:cs="Times New Roman"/>
          <w:sz w:val="32"/>
          <w:shd w:val="clear" w:color="auto" w:fill="FFFFFF"/>
        </w:rPr>
        <w:t>年出国计划，拟安排出国（境）组</w:t>
      </w:r>
      <w:r>
        <w:rPr>
          <w:rFonts w:ascii="Times New Roman" w:hAnsi="Times New Roman" w:eastAsia="仿宋_GB2312" w:cs="Times New Roman"/>
          <w:sz w:val="32"/>
          <w:szCs w:val="32"/>
        </w:rPr>
        <w:t>0</w:t>
      </w:r>
      <w:r>
        <w:rPr>
          <w:rFonts w:hint="eastAsia" w:ascii="Times New Roman" w:hAnsi="Times New Roman" w:eastAsia="仿宋_GB2312" w:cs="Times New Roman"/>
          <w:sz w:val="32"/>
          <w:shd w:val="clear" w:color="auto" w:fill="FFFFFF"/>
        </w:rPr>
        <w:t>次，出国（境）</w:t>
      </w:r>
      <w:r>
        <w:rPr>
          <w:rFonts w:ascii="Times New Roman" w:hAnsi="Times New Roman" w:eastAsia="仿宋_GB2312" w:cs="Times New Roman"/>
          <w:sz w:val="32"/>
          <w:szCs w:val="32"/>
        </w:rPr>
        <w:t>0</w:t>
      </w:r>
      <w:r>
        <w:rPr>
          <w:rFonts w:hint="eastAsia" w:ascii="Times New Roman" w:hAnsi="Times New Roman" w:eastAsia="仿宋_GB2312" w:cs="Times New Roman"/>
          <w:sz w:val="32"/>
          <w:shd w:val="clear" w:color="auto" w:fill="FFFFFF"/>
        </w:rPr>
        <w:t>人。公务用车购置及运行费</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万元（其中，</w:t>
      </w:r>
      <w:r>
        <w:rPr>
          <w:rFonts w:hint="eastAsia" w:ascii="Times New Roman" w:hAnsi="Times New Roman" w:eastAsia="仿宋_GB2312" w:cs="Times New Roman"/>
          <w:sz w:val="32"/>
          <w:shd w:val="clear" w:color="auto" w:fill="FFFFFF"/>
        </w:rPr>
        <w:t>公务用车购置费</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hd w:val="clear" w:color="auto" w:fill="FFFFFF"/>
        </w:rPr>
        <w:t>，公务用车运行费</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hd w:val="clear" w:color="auto" w:fill="FFFFFF"/>
        </w:rPr>
        <w:t>，与上年预算持平；公务车保有量</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辆，计划购置</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w:t>
      </w:r>
      <w:r>
        <w:rPr>
          <w:rFonts w:hint="eastAsia" w:ascii="Times New Roman" w:hAnsi="Times New Roman" w:eastAsia="仿宋_GB2312" w:cs="Times New Roman"/>
          <w:sz w:val="32"/>
          <w:shd w:val="clear" w:color="auto" w:fill="FFFFFF"/>
        </w:rPr>
        <w:t>。</w:t>
      </w:r>
      <w:r>
        <w:rPr>
          <w:rFonts w:hint="eastAsia" w:ascii="Times New Roman" w:hAnsi="Times New Roman" w:eastAsia="仿宋_GB2312" w:cs="Times New Roman"/>
          <w:sz w:val="32"/>
          <w:szCs w:val="32"/>
        </w:rPr>
        <w:t>公务接待费</w:t>
      </w:r>
      <w:r>
        <w:rPr>
          <w:rFonts w:ascii="Times New Roman" w:hAnsi="Times New Roman" w:eastAsia="仿宋_GB2312" w:cs="Times New Roman"/>
          <w:sz w:val="32"/>
          <w:szCs w:val="32"/>
        </w:rPr>
        <w:t>0</w:t>
      </w:r>
      <w:r>
        <w:rPr>
          <w:rFonts w:hint="eastAsia" w:ascii="Times New Roman" w:hAnsi="Times New Roman" w:eastAsia="仿宋_GB2312" w:cs="Times New Roman"/>
          <w:sz w:val="32"/>
          <w:shd w:val="clear" w:color="auto" w:fill="FFFFFF"/>
        </w:rPr>
        <w:t>万元，与上年预算持平。计划接待</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批</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五、关于三亚市农业综合开发办公室</w:t>
      </w:r>
      <w:r>
        <w:rPr>
          <w:rFonts w:ascii="Times New Roman" w:hAnsi="Times New Roman" w:eastAsia="黑体" w:cs="Times New Roman"/>
          <w:sz w:val="32"/>
          <w:shd w:val="clear" w:color="auto" w:fill="FFFFFF"/>
        </w:rPr>
        <w:t>202</w:t>
      </w:r>
      <w:r>
        <w:rPr>
          <w:rFonts w:hint="eastAsia" w:ascii="Times New Roman" w:hAnsi="Times New Roman" w:eastAsia="黑体" w:cs="Times New Roman"/>
          <w:sz w:val="32"/>
          <w:shd w:val="clear" w:color="auto" w:fill="FFFFFF"/>
          <w:lang w:val="en-US" w:eastAsia="zh-CN"/>
        </w:rPr>
        <w:t>3</w:t>
      </w:r>
      <w:r>
        <w:rPr>
          <w:rFonts w:hint="eastAsia" w:ascii="Times New Roman" w:hAnsi="Times New Roman" w:eastAsia="黑体" w:cs="Times New Roman"/>
          <w:sz w:val="32"/>
          <w:shd w:val="clear" w:color="auto" w:fill="FFFFFF"/>
        </w:rPr>
        <w:t>年政府性基金预算当年拨款情况说明</w:t>
      </w:r>
    </w:p>
    <w:p>
      <w:pPr>
        <w:ind w:firstLine="640"/>
        <w:jc w:val="left"/>
        <w:rPr>
          <w:rFonts w:ascii="Times New Roman" w:hAnsi="Times New Roman" w:eastAsia="楷体" w:cs="Times New Roman"/>
          <w:sz w:val="32"/>
          <w:szCs w:val="32"/>
        </w:rPr>
      </w:pPr>
      <w:r>
        <w:rPr>
          <w:rFonts w:hint="eastAsia" w:ascii="Times New Roman" w:hAnsi="Times New Roman" w:eastAsia="楷体" w:cs="Times New Roman"/>
          <w:sz w:val="32"/>
          <w:szCs w:val="32"/>
        </w:rPr>
        <w:t>（一）政府性基金预算当年规模变化情况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三亚市农业综合开发办公室</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年政府性基金预算当年拨款</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万元，比上年预算数持平。</w:t>
      </w:r>
    </w:p>
    <w:p>
      <w:pPr>
        <w:ind w:firstLine="640"/>
        <w:jc w:val="left"/>
        <w:rPr>
          <w:rFonts w:ascii="Times New Roman" w:hAnsi="Times New Roman" w:eastAsia="楷体" w:cs="Times New Roman"/>
          <w:sz w:val="32"/>
          <w:szCs w:val="32"/>
        </w:rPr>
      </w:pPr>
      <w:r>
        <w:rPr>
          <w:rFonts w:hint="eastAsia" w:ascii="Times New Roman" w:hAnsi="Times New Roman" w:eastAsia="楷体" w:cs="Times New Roman"/>
          <w:sz w:val="32"/>
          <w:szCs w:val="32"/>
        </w:rPr>
        <w:t>（二）政府性基金预算当年拨款结构情况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无</w:t>
      </w:r>
    </w:p>
    <w:p>
      <w:pPr>
        <w:ind w:firstLine="640"/>
        <w:jc w:val="left"/>
        <w:rPr>
          <w:rFonts w:ascii="Times New Roman" w:hAnsi="Times New Roman" w:eastAsia="楷体" w:cs="Times New Roman"/>
          <w:sz w:val="32"/>
          <w:szCs w:val="32"/>
        </w:rPr>
      </w:pPr>
      <w:r>
        <w:rPr>
          <w:rFonts w:hint="eastAsia" w:ascii="Times New Roman" w:hAnsi="Times New Roman" w:eastAsia="楷体" w:cs="Times New Roman"/>
          <w:sz w:val="32"/>
          <w:szCs w:val="32"/>
        </w:rPr>
        <w:t>（三）政府性基金预算当年拨款具体使用情况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无</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六、关于三亚市农业综合开发办公室</w:t>
      </w:r>
      <w:r>
        <w:rPr>
          <w:rFonts w:ascii="Times New Roman" w:hAnsi="Times New Roman" w:eastAsia="黑体" w:cs="Times New Roman"/>
          <w:sz w:val="32"/>
          <w:shd w:val="clear" w:color="auto" w:fill="FFFFFF"/>
        </w:rPr>
        <w:t>202</w:t>
      </w:r>
      <w:r>
        <w:rPr>
          <w:rFonts w:hint="eastAsia" w:ascii="Times New Roman" w:hAnsi="Times New Roman" w:eastAsia="黑体" w:cs="Times New Roman"/>
          <w:sz w:val="32"/>
          <w:shd w:val="clear" w:color="auto" w:fill="FFFFFF"/>
          <w:lang w:val="en-US" w:eastAsia="zh-CN"/>
        </w:rPr>
        <w:t>3</w:t>
      </w:r>
      <w:r>
        <w:rPr>
          <w:rFonts w:hint="eastAsia" w:ascii="Times New Roman" w:hAnsi="Times New Roman" w:eastAsia="黑体" w:cs="Times New Roman"/>
          <w:sz w:val="32"/>
          <w:shd w:val="clear" w:color="auto" w:fill="FFFFFF"/>
        </w:rPr>
        <w:t>年收支预算情况的总体说明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按照综合预算原则，三亚市农业综合开发办公室所有收入和支出均纳入单位预算管理。收入包括：一般公共预算收入；支出包括：社会保障和就业支出、</w:t>
      </w:r>
      <w:bookmarkStart w:id="0" w:name="_GoBack"/>
      <w:bookmarkEnd w:id="0"/>
      <w:r>
        <w:rPr>
          <w:rFonts w:hint="eastAsia" w:ascii="Times New Roman" w:hAnsi="Times New Roman" w:eastAsia="仿宋_GB2312" w:cs="Times New Roman"/>
          <w:sz w:val="32"/>
          <w:szCs w:val="32"/>
        </w:rPr>
        <w:t>卫生健康支出、住房保障支出。三亚市农业综合开发办公室</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年收支总预算</w:t>
      </w:r>
      <w:r>
        <w:rPr>
          <w:rFonts w:hint="eastAsia" w:ascii="Times New Roman" w:hAnsi="Times New Roman" w:eastAsia="仿宋_GB2312" w:cs="Times New Roman"/>
          <w:sz w:val="32"/>
          <w:szCs w:val="32"/>
          <w:lang w:val="en-US" w:eastAsia="zh-CN"/>
        </w:rPr>
        <w:t>308.75</w:t>
      </w:r>
      <w:r>
        <w:rPr>
          <w:rFonts w:hint="eastAsia" w:ascii="Times New Roman" w:hAnsi="Times New Roman" w:eastAsia="仿宋_GB2312" w:cs="Times New Roman"/>
          <w:sz w:val="32"/>
          <w:szCs w:val="32"/>
        </w:rPr>
        <w:t>万元。</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七、关于三亚市农业综合开发办公室</w:t>
      </w:r>
      <w:r>
        <w:rPr>
          <w:rFonts w:ascii="Times New Roman" w:hAnsi="Times New Roman" w:eastAsia="黑体" w:cs="Times New Roman"/>
          <w:sz w:val="32"/>
          <w:shd w:val="clear" w:color="auto" w:fill="FFFFFF"/>
        </w:rPr>
        <w:t>202</w:t>
      </w:r>
      <w:r>
        <w:rPr>
          <w:rFonts w:hint="eastAsia" w:ascii="Times New Roman" w:hAnsi="Times New Roman" w:eastAsia="黑体" w:cs="Times New Roman"/>
          <w:sz w:val="32"/>
          <w:shd w:val="clear" w:color="auto" w:fill="FFFFFF"/>
          <w:lang w:val="en-US" w:eastAsia="zh-CN"/>
        </w:rPr>
        <w:t>3</w:t>
      </w:r>
      <w:r>
        <w:rPr>
          <w:rFonts w:hint="eastAsia" w:ascii="Times New Roman" w:hAnsi="Times New Roman" w:eastAsia="黑体" w:cs="Times New Roman"/>
          <w:sz w:val="32"/>
          <w:shd w:val="clear" w:color="auto" w:fill="FFFFFF"/>
        </w:rPr>
        <w:t>年收入预算情况说明</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三亚市农业综合开发办公室</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年收入预算</w:t>
      </w:r>
      <w:r>
        <w:rPr>
          <w:rFonts w:hint="eastAsia" w:ascii="Times New Roman" w:hAnsi="Times New Roman" w:eastAsia="仿宋_GB2312" w:cs="Times New Roman"/>
          <w:sz w:val="32"/>
          <w:szCs w:val="32"/>
          <w:lang w:val="en-US" w:eastAsia="zh-CN"/>
        </w:rPr>
        <w:t>308.75</w:t>
      </w:r>
      <w:r>
        <w:rPr>
          <w:rFonts w:hint="eastAsia" w:ascii="Times New Roman" w:hAnsi="Times New Roman" w:eastAsia="仿宋_GB2312" w:cs="Times New Roman"/>
          <w:sz w:val="32"/>
          <w:szCs w:val="32"/>
        </w:rPr>
        <w:t>万元，其中：上年结转</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；经费拨款收入</w:t>
      </w:r>
      <w:r>
        <w:rPr>
          <w:rFonts w:hint="eastAsia" w:ascii="Times New Roman" w:hAnsi="Times New Roman" w:eastAsia="仿宋_GB2312" w:cs="Times New Roman"/>
          <w:sz w:val="32"/>
          <w:szCs w:val="32"/>
          <w:lang w:val="en-US" w:eastAsia="zh-CN"/>
        </w:rPr>
        <w:t>308.75</w:t>
      </w:r>
      <w:r>
        <w:rPr>
          <w:rFonts w:hint="eastAsia" w:ascii="Times New Roman" w:hAnsi="Times New Roman" w:eastAsia="仿宋_GB2312" w:cs="Times New Roman"/>
          <w:sz w:val="32"/>
          <w:szCs w:val="32"/>
        </w:rPr>
        <w:t>万元，占</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lang w:eastAsia="zh-CN"/>
        </w:rPr>
        <w:t>；</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Times New Roman" w:hAnsi="Times New Roman" w:eastAsia="仿宋_GB2312" w:cs="Times New Roman"/>
          <w:sz w:val="32"/>
          <w:szCs w:val="32"/>
        </w:rPr>
        <w:t>。比上年预算数</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64.07</w:t>
      </w:r>
      <w:r>
        <w:rPr>
          <w:rFonts w:hint="eastAsia" w:ascii="Times New Roman" w:hAnsi="Times New Roman" w:eastAsia="仿宋_GB2312" w:cs="Times New Roman"/>
          <w:sz w:val="32"/>
          <w:szCs w:val="32"/>
        </w:rPr>
        <w:t>万元，主要是我办面临机构改革，无建设项目，公用经费相应减少。</w:t>
      </w:r>
    </w:p>
    <w:p>
      <w:pPr>
        <w:ind w:firstLine="640" w:firstLineChars="200"/>
        <w:rPr>
          <w:rFonts w:hint="eastAsia" w:ascii="Times New Roman" w:hAnsi="Times New Roman" w:eastAsia="仿宋_GB2312" w:cs="Times New Roman"/>
          <w:sz w:val="32"/>
          <w:szCs w:val="32"/>
        </w:rPr>
      </w:pP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八、关于三亚市农业综合开发办公室</w:t>
      </w:r>
      <w:r>
        <w:rPr>
          <w:rFonts w:ascii="Times New Roman" w:hAnsi="Times New Roman" w:eastAsia="黑体" w:cs="Times New Roman"/>
          <w:sz w:val="32"/>
          <w:shd w:val="clear" w:color="auto" w:fill="FFFFFF"/>
        </w:rPr>
        <w:t>202</w:t>
      </w:r>
      <w:r>
        <w:rPr>
          <w:rFonts w:hint="eastAsia" w:ascii="Times New Roman" w:hAnsi="Times New Roman" w:eastAsia="黑体" w:cs="Times New Roman"/>
          <w:sz w:val="32"/>
          <w:shd w:val="clear" w:color="auto" w:fill="FFFFFF"/>
          <w:lang w:val="en-US" w:eastAsia="zh-CN"/>
        </w:rPr>
        <w:t>3</w:t>
      </w:r>
      <w:r>
        <w:rPr>
          <w:rFonts w:hint="eastAsia" w:ascii="Times New Roman" w:hAnsi="Times New Roman" w:eastAsia="黑体" w:cs="Times New Roman"/>
          <w:sz w:val="32"/>
          <w:shd w:val="clear" w:color="auto" w:fill="FFFFFF"/>
        </w:rPr>
        <w:t>年支出预算情况说明</w:t>
      </w:r>
    </w:p>
    <w:p>
      <w:pPr>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三亚市农业综合开发办公室</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年支出预算</w:t>
      </w:r>
      <w:r>
        <w:rPr>
          <w:rFonts w:hint="eastAsia" w:ascii="Times New Roman" w:hAnsi="Times New Roman" w:eastAsia="仿宋_GB2312" w:cs="Times New Roman"/>
          <w:sz w:val="32"/>
          <w:szCs w:val="32"/>
          <w:highlight w:val="none"/>
          <w:lang w:val="en-US" w:eastAsia="zh-CN"/>
        </w:rPr>
        <w:t>308.75</w:t>
      </w:r>
      <w:r>
        <w:rPr>
          <w:rFonts w:hint="eastAsia"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248.75</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81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60.00</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19.4</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。比上年预算数减少</w:t>
      </w:r>
      <w:r>
        <w:rPr>
          <w:rFonts w:hint="eastAsia" w:ascii="Times New Roman" w:hAnsi="Times New Roman" w:eastAsia="仿宋_GB2312" w:cs="Times New Roman"/>
          <w:sz w:val="32"/>
          <w:szCs w:val="32"/>
          <w:highlight w:val="none"/>
          <w:lang w:val="en-US" w:eastAsia="zh-CN"/>
        </w:rPr>
        <w:t>943.59</w:t>
      </w:r>
      <w:r>
        <w:rPr>
          <w:rFonts w:hint="eastAsia" w:ascii="Times New Roman" w:hAnsi="Times New Roman" w:eastAsia="仿宋_GB2312" w:cs="Times New Roman"/>
          <w:sz w:val="32"/>
          <w:szCs w:val="32"/>
          <w:highlight w:val="none"/>
        </w:rPr>
        <w:t>万元，主要是我办面临机构改革，无建设项目，公用经费相应减少。</w:t>
      </w:r>
    </w:p>
    <w:p>
      <w:pPr>
        <w:ind w:firstLine="640" w:firstLineChars="200"/>
        <w:rPr>
          <w:rFonts w:ascii="Times New Roman" w:hAnsi="Times New Roman" w:eastAsia="黑体" w:cs="Times New Roman"/>
          <w:sz w:val="32"/>
          <w:shd w:val="clear" w:color="auto" w:fill="FFFFFF"/>
        </w:rPr>
      </w:pPr>
      <w:r>
        <w:rPr>
          <w:rFonts w:hint="eastAsia" w:ascii="Times New Roman" w:hAnsi="Times New Roman" w:eastAsia="黑体" w:cs="Times New Roman"/>
          <w:sz w:val="32"/>
          <w:shd w:val="clear" w:color="auto" w:fill="FFFFFF"/>
        </w:rPr>
        <w:t>九、其他重要事项的情况说明</w:t>
      </w:r>
    </w:p>
    <w:p>
      <w:pPr>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（一）机关运行经费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年三亚市农业综合开发办公室（部门本级）的机关运行经费预算</w:t>
      </w:r>
      <w:r>
        <w:rPr>
          <w:rFonts w:hint="eastAsia" w:ascii="Times New Roman" w:hAnsi="Times New Roman" w:eastAsia="仿宋_GB2312" w:cs="Times New Roman"/>
          <w:sz w:val="32"/>
          <w:szCs w:val="32"/>
          <w:lang w:val="en-US" w:eastAsia="zh-CN"/>
        </w:rPr>
        <w:t>248.75</w:t>
      </w:r>
      <w:r>
        <w:rPr>
          <w:rFonts w:hint="eastAsia" w:ascii="Times New Roman" w:hAnsi="Times New Roman" w:eastAsia="仿宋_GB2312" w:cs="Times New Roman"/>
          <w:sz w:val="32"/>
          <w:szCs w:val="32"/>
        </w:rPr>
        <w:t>万元。</w:t>
      </w:r>
    </w:p>
    <w:p>
      <w:pPr>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（二）政府采购情况</w:t>
      </w:r>
    </w:p>
    <w:p>
      <w:pPr>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年三亚市农业综合开发办公室政府采购预算总额</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万元，其中：政府采购货物预算</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万元，政府采购工程预算</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万元，政府采购服务预算</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万元。</w:t>
      </w:r>
    </w:p>
    <w:p>
      <w:pPr>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（三）国有资产占有使用情况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截至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日，三亚市农业综合开发办公室本级共有车辆</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辆，其中，领导干部用车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辆，机要通信应急用车</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辆、一般执法执勤用车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辆、特种专业技术用车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辆、其他用车</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辆。单位价值</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万元以上设备</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台（套）。</w:t>
      </w:r>
    </w:p>
    <w:p>
      <w:pPr>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（四）绩效目标设置情况</w:t>
      </w:r>
    </w:p>
    <w:p>
      <w:pPr>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年三亚市农业综合开发办公室实行绩效目标管理</w:t>
      </w:r>
      <w:r>
        <w:rPr>
          <w:rFonts w:hint="eastAsia" w:ascii="Times New Roman" w:hAnsi="Times New Roman" w:eastAsia="仿宋_GB2312" w:cs="Times New Roman"/>
          <w:sz w:val="32"/>
          <w:szCs w:val="32"/>
          <w:highlight w:val="none"/>
          <w:lang w:eastAsia="zh-CN"/>
        </w:rPr>
        <w:t>数为</w:t>
      </w:r>
      <w:r>
        <w:rPr>
          <w:rFonts w:hint="eastAsia" w:ascii="Times New Roman" w:hAnsi="Times New Roman" w:eastAsia="仿宋_GB2312" w:cs="Times New Roman"/>
          <w:sz w:val="32"/>
          <w:szCs w:val="32"/>
          <w:highlight w:val="none"/>
          <w:lang w:val="en-US" w:eastAsia="zh-CN"/>
        </w:rPr>
        <w:t>12个项目</w:t>
      </w:r>
      <w:r>
        <w:rPr>
          <w:rFonts w:hint="eastAsia" w:ascii="Times New Roman" w:hAnsi="Times New Roman" w:eastAsia="仿宋_GB2312" w:cs="Times New Roman"/>
          <w:sz w:val="32"/>
          <w:szCs w:val="32"/>
          <w:highlight w:val="none"/>
        </w:rPr>
        <w:t>，涉及一般公共预算</w:t>
      </w:r>
      <w:r>
        <w:rPr>
          <w:rFonts w:hint="eastAsia" w:ascii="Times New Roman" w:hAnsi="Times New Roman" w:eastAsia="仿宋_GB2312" w:cs="Times New Roman"/>
          <w:sz w:val="32"/>
          <w:szCs w:val="32"/>
          <w:highlight w:val="none"/>
          <w:lang w:val="en-US" w:eastAsia="zh-CN"/>
        </w:rPr>
        <w:t>308.75</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政府性基金</w:t>
      </w:r>
      <w:r>
        <w:rPr>
          <w:rFonts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rPr>
        <w:t>万元。</w:t>
      </w:r>
    </w:p>
    <w:p>
      <w:pPr>
        <w:jc w:val="center"/>
        <w:rPr>
          <w:rFonts w:ascii="Times New Roman" w:hAnsi="Times New Roman" w:eastAsia="黑体" w:cs="Times New Roman"/>
          <w:sz w:val="32"/>
          <w:szCs w:val="32"/>
        </w:rPr>
      </w:pPr>
    </w:p>
    <w:p>
      <w:pPr>
        <w:jc w:val="left"/>
        <w:rPr>
          <w:rFonts w:ascii="Times New Roman" w:hAnsi="Times New Roman" w:eastAsia="仿宋_GB2312" w:cs="Times New Roman"/>
          <w:color w:val="000000"/>
          <w:kern w:val="0"/>
          <w:sz w:val="32"/>
          <w:szCs w:val="30"/>
        </w:rPr>
      </w:pPr>
    </w:p>
    <w:p>
      <w:pPr>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第四部分</w:t>
      </w:r>
      <w:r>
        <w:rPr>
          <w:rFonts w:ascii="Times New Roman" w:hAnsi="Times New Roman" w:eastAsia="黑体" w:cs="Times New Roman"/>
          <w:b/>
          <w:sz w:val="32"/>
          <w:szCs w:val="32"/>
        </w:rPr>
        <w:t xml:space="preserve">  </w:t>
      </w:r>
      <w:r>
        <w:rPr>
          <w:rFonts w:hint="eastAsia" w:ascii="Times New Roman" w:hAnsi="Times New Roman" w:eastAsia="黑体" w:cs="Times New Roman"/>
          <w:b/>
          <w:sz w:val="32"/>
          <w:szCs w:val="32"/>
        </w:rPr>
        <w:t>名词解释</w:t>
      </w:r>
    </w:p>
    <w:p>
      <w:pPr>
        <w:ind w:firstLine="640" w:firstLineChars="200"/>
        <w:jc w:val="left"/>
        <w:rPr>
          <w:rFonts w:ascii="Times New Roman" w:hAnsi="Times New Roman" w:eastAsia="仿宋_GB2312" w:cs="Times New Roman"/>
          <w:bCs/>
          <w:color w:val="000000"/>
          <w:kern w:val="0"/>
          <w:sz w:val="32"/>
          <w:szCs w:val="32"/>
          <w:lang w:val="zh-CN"/>
        </w:rPr>
      </w:pP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一、财政拨款收入：指本级财政当年拨付的资金。</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二、事业收入：指事业单位开展专业业务活动及辅助活动取得的收入。</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三、经营收入：指事业单位在专业业务活动及其辅助活动之外开展非独立核算经营活动取得的收入。</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四、其他收入：指除上述</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财政拨款收入</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事业收入</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经营收入</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等以外的收入。</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五、年初结转和结余：指以前年度尚未完成、结转到本年按有关规定继续使用的资金。</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六、基本支出：指行政事业单位用于为保障其机构正常运转、完成日常工作任务而发生的人员支出和公用支出。</w:t>
      </w:r>
      <w:r>
        <w:rPr>
          <w:rFonts w:ascii="Times New Roman" w:hAnsi="Times New Roman" w:eastAsia="仿宋_GB2312" w:cs="Times New Roman"/>
          <w:color w:val="000000"/>
          <w:kern w:val="0"/>
          <w:sz w:val="32"/>
          <w:szCs w:val="30"/>
        </w:rPr>
        <w:t xml:space="preserve">   </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十、项目支出：指各部门、各单位为完成其特定的工作任务和事业发展目标所发生的支出。</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十一、</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三公</w:t>
      </w:r>
      <w:r>
        <w:rPr>
          <w:rFonts w:ascii="Times New Roman" w:hAnsi="Times New Roman" w:eastAsia="仿宋_GB2312" w:cs="Times New Roman"/>
          <w:color w:val="000000"/>
          <w:kern w:val="0"/>
          <w:sz w:val="32"/>
          <w:szCs w:val="30"/>
        </w:rPr>
        <w:t>”</w:t>
      </w:r>
      <w:r>
        <w:rPr>
          <w:rFonts w:hint="eastAsia" w:ascii="Times New Roman" w:hAnsi="Times New Roman" w:eastAsia="仿宋_GB2312" w:cs="Times New Roman"/>
          <w:color w:val="000000"/>
          <w:kern w:val="0"/>
          <w:sz w:val="32"/>
          <w:szCs w:val="30"/>
        </w:rPr>
        <w:t>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Times New Roman" w:hAnsi="Times New Roman" w:eastAsia="仿宋_GB2312" w:cs="Times New Roman"/>
          <w:color w:val="000000"/>
          <w:kern w:val="0"/>
          <w:sz w:val="32"/>
          <w:szCs w:val="30"/>
        </w:rPr>
      </w:pPr>
      <w:r>
        <w:rPr>
          <w:rFonts w:hint="eastAsia" w:ascii="Times New Roman" w:hAnsi="Times New Roman" w:eastAsia="仿宋_GB2312" w:cs="Times New Roman"/>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Times New Roman" w:hAnsi="Times New Roman" w:eastAsia="仿宋_GB2312" w:cs="Times New Roman"/>
          <w:color w:val="000000"/>
          <w:kern w:val="0"/>
          <w:sz w:val="32"/>
          <w:szCs w:val="30"/>
        </w:rPr>
      </w:pPr>
    </w:p>
    <w:p>
      <w:pPr>
        <w:ind w:firstLine="640" w:firstLineChars="200"/>
        <w:rPr>
          <w:rFonts w:ascii="Times New Roman" w:hAnsi="Times New Roman" w:eastAsia="仿宋_GB2312" w:cs="Times New Roman"/>
          <w:sz w:val="32"/>
          <w:szCs w:val="32"/>
        </w:rPr>
      </w:pPr>
    </w:p>
    <w:p>
      <w:pPr>
        <w:ind w:firstLine="640" w:firstLineChars="200"/>
        <w:jc w:val="left"/>
        <w:rPr>
          <w:rFonts w:ascii="Times New Roman" w:hAnsi="Times New Roman" w:eastAsia="仿宋_GB2312" w:cs="Times New Roman"/>
          <w:sz w:val="32"/>
          <w:szCs w:val="32"/>
        </w:rPr>
      </w:pPr>
    </w:p>
    <w:p>
      <w:pPr>
        <w:rPr>
          <w:rFonts w:ascii="Times New Roman" w:hAnsi="Times New Roman" w:cs="Times New Roman"/>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36023204"/>
    <w:multiLevelType w:val="multilevel"/>
    <w:tmpl w:val="36023204"/>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4C9A6287"/>
    <w:multiLevelType w:val="multilevel"/>
    <w:tmpl w:val="4C9A6287"/>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NTc0NWNlNDAwNjhkODY0ODdhNzcwYmM3Y2VjMjgifQ=="/>
  </w:docVars>
  <w:rsids>
    <w:rsidRoot w:val="635B0785"/>
    <w:rsid w:val="12B324E0"/>
    <w:rsid w:val="43830BF2"/>
    <w:rsid w:val="43CF5F38"/>
    <w:rsid w:val="46BC6F05"/>
    <w:rsid w:val="47F63291"/>
    <w:rsid w:val="5723427A"/>
    <w:rsid w:val="59276CA5"/>
    <w:rsid w:val="60FB66B6"/>
    <w:rsid w:val="62AE4FFC"/>
    <w:rsid w:val="635B0785"/>
    <w:rsid w:val="7DE54E2D"/>
    <w:rsid w:val="7E11175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黑体" w:eastAsiaTheme="minorEastAsia"/>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1"/>
    <w:basedOn w:val="1"/>
    <w:qFormat/>
    <w:uiPriority w:val="0"/>
    <w:pPr>
      <w:ind w:firstLine="420" w:firstLineChars="200"/>
    </w:p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3992</Words>
  <Characters>4312</Characters>
  <Lines>0</Lines>
  <Paragraphs>0</Paragraphs>
  <ScaleCrop>false</ScaleCrop>
  <LinksUpToDate>false</LinksUpToDate>
  <CharactersWithSpaces>4331</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2023-02-10T01:51:00Z</dcterms:created>
  <dc:creator>po</dc:creator>
  <cp:lastModifiedBy>Administrator</cp:lastModifiedBy>
  <dcterms:modified xsi:type="dcterms:W3CDTF">2024-07-19T08:00:33Z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y fmtid="{D5CDD505-2E9C-101B-9397-08002B2CF9AE}" pid="3" name="ICV">
    <vt:lpwstr>66883CBDDDD54C90BE2EE25DECBE3119</vt:lpwstr>
  </property>
</Properties>
</file>