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2023</w:t>
      </w:r>
      <w:r>
        <w:rPr>
          <w:rFonts w:hint="eastAsia" w:ascii="黑体" w:hAnsi="黑体" w:eastAsia="黑体" w:cs="黑体"/>
          <w:sz w:val="52"/>
          <w:szCs w:val="52"/>
        </w:rPr>
        <w:t>年三亚市现代服务业产业园管理委员会部门预算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keepNext w:val="0"/>
        <w:keepLines w:val="0"/>
        <w:pageBreakBefore w:val="0"/>
        <w:widowControl w:val="0"/>
        <w:numPr>
          <w:ilvl w:val="0"/>
          <w:numId w:val="1"/>
        </w:numPr>
        <w:kinsoku/>
        <w:wordWrap/>
        <w:overflowPunct/>
        <w:topLinePunct w:val="0"/>
        <w:autoSpaceDE/>
        <w:autoSpaceDN/>
        <w:bidi w:val="0"/>
        <w:adjustRightInd/>
        <w:snapToGrid/>
        <w:ind w:left="0" w:firstLine="0" w:firstLineChars="0"/>
        <w:jc w:val="left"/>
        <w:textAlignment w:val="auto"/>
        <w:rPr>
          <w:rFonts w:ascii="黑体" w:hAnsi="黑体" w:eastAsia="黑体"/>
          <w:sz w:val="32"/>
          <w:szCs w:val="32"/>
        </w:rPr>
      </w:pPr>
      <w:r>
        <w:rPr>
          <w:rFonts w:hint="eastAsia" w:ascii="黑体" w:hAnsi="黑体" w:eastAsia="黑体"/>
          <w:sz w:val="32"/>
          <w:szCs w:val="32"/>
        </w:rPr>
        <w:t>三亚市现代服务业产业园管理委员会概况</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一、主要职能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二、部门预算单位构成</w:t>
      </w:r>
    </w:p>
    <w:p>
      <w:pPr>
        <w:pStyle w:val="6"/>
        <w:keepNext w:val="0"/>
        <w:keepLines w:val="0"/>
        <w:pageBreakBefore w:val="0"/>
        <w:widowControl w:val="0"/>
        <w:numPr>
          <w:ilvl w:val="0"/>
          <w:numId w:val="1"/>
        </w:numPr>
        <w:kinsoku/>
        <w:wordWrap/>
        <w:overflowPunct/>
        <w:topLinePunct w:val="0"/>
        <w:autoSpaceDE/>
        <w:autoSpaceDN/>
        <w:bidi w:val="0"/>
        <w:adjustRightInd/>
        <w:snapToGrid/>
        <w:ind w:left="0" w:firstLine="0" w:firstLineChars="0"/>
        <w:textAlignment w:val="auto"/>
        <w:rPr>
          <w:rFonts w:ascii="黑体" w:hAnsi="黑体" w:eastAsia="黑体"/>
          <w:sz w:val="32"/>
          <w:szCs w:val="32"/>
        </w:rPr>
      </w:pPr>
      <w:r>
        <w:rPr>
          <w:rFonts w:hint="eastAsia" w:ascii="黑体" w:hAnsi="黑体" w:eastAsia="黑体"/>
          <w:sz w:val="32"/>
          <w:szCs w:val="32"/>
        </w:rPr>
        <w:t>三亚市现代服务业产业园管理委员会</w:t>
      </w:r>
      <w:r>
        <w:rPr>
          <w:rFonts w:hint="eastAsia" w:ascii="黑体" w:hAnsi="黑体" w:eastAsia="黑体"/>
          <w:sz w:val="32"/>
          <w:szCs w:val="32"/>
          <w:lang w:val="en-US" w:eastAsia="zh-CN"/>
        </w:rPr>
        <w:t>2023</w:t>
      </w:r>
      <w:r>
        <w:rPr>
          <w:rFonts w:hint="eastAsia" w:ascii="黑体" w:hAnsi="黑体" w:eastAsia="黑体"/>
          <w:sz w:val="32"/>
          <w:szCs w:val="32"/>
        </w:rPr>
        <w:t>年部门预算表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一般公共预算基本支出表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一般公共预算“三公”经费支出表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政府性基金预算支出表。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政府性基金预算“三公”经费支出表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jc w:val="left"/>
        <w:textAlignment w:val="auto"/>
        <w:rPr>
          <w:rFonts w:ascii="黑体" w:hAnsi="黑体" w:eastAsia="黑体"/>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部门收支总表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jc w:val="left"/>
        <w:textAlignment w:val="auto"/>
        <w:rPr>
          <w:rFonts w:ascii="黑体" w:hAnsi="黑体" w:eastAsia="黑体"/>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部门收入总表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jc w:val="left"/>
        <w:textAlignment w:val="auto"/>
        <w:rPr>
          <w:rFonts w:ascii="黑体" w:hAnsi="黑体" w:eastAsia="黑体"/>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部门支出总表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640" w:firstLineChars="200"/>
        <w:jc w:val="left"/>
        <w:textAlignment w:val="auto"/>
        <w:rPr>
          <w:rFonts w:ascii="黑体" w:hAnsi="黑体" w:eastAsia="黑体"/>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项目支出绩效信息表</w:t>
      </w:r>
    </w:p>
    <w:p>
      <w:pPr>
        <w:pStyle w:val="6"/>
        <w:keepNext w:val="0"/>
        <w:keepLines w:val="0"/>
        <w:pageBreakBefore w:val="0"/>
        <w:widowControl w:val="0"/>
        <w:numPr>
          <w:ilvl w:val="0"/>
          <w:numId w:val="1"/>
        </w:numPr>
        <w:kinsoku/>
        <w:wordWrap/>
        <w:overflowPunct/>
        <w:topLinePunct w:val="0"/>
        <w:autoSpaceDE/>
        <w:autoSpaceDN/>
        <w:bidi w:val="0"/>
        <w:adjustRightInd/>
        <w:snapToGrid/>
        <w:ind w:left="0" w:firstLine="0" w:firstLineChars="0"/>
        <w:jc w:val="left"/>
        <w:textAlignment w:val="auto"/>
        <w:rPr>
          <w:rFonts w:ascii="仿宋_GB2312" w:hAnsi="仿宋_GB2312" w:eastAsia="仿宋_GB2312" w:cs="仿宋_GB2312"/>
          <w:sz w:val="32"/>
          <w:szCs w:val="32"/>
        </w:rPr>
      </w:pPr>
      <w:r>
        <w:rPr>
          <w:rFonts w:hint="eastAsia" w:ascii="黑体" w:hAnsi="黑体" w:eastAsia="黑体"/>
          <w:sz w:val="32"/>
          <w:szCs w:val="32"/>
        </w:rPr>
        <w:t>三亚市现代服务业产业园管理委员会</w:t>
      </w:r>
      <w:r>
        <w:rPr>
          <w:rFonts w:hint="eastAsia" w:ascii="黑体" w:hAnsi="黑体" w:eastAsia="黑体"/>
          <w:sz w:val="32"/>
          <w:szCs w:val="32"/>
          <w:lang w:val="en-US" w:eastAsia="zh-CN"/>
        </w:rPr>
        <w:t>2023</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jc w:val="left"/>
        <w:rPr>
          <w:rFonts w:ascii="黑体" w:hAnsi="黑体" w:eastAsia="黑体"/>
          <w:sz w:val="32"/>
          <w:szCs w:val="32"/>
        </w:rPr>
        <w:sectPr>
          <w:headerReference r:id="rId3" w:type="default"/>
          <w:pgSz w:w="11906" w:h="16838"/>
          <w:pgMar w:top="1440" w:right="1800" w:bottom="1440" w:left="1800" w:header="851" w:footer="992" w:gutter="0"/>
          <w:pgNumType w:fmt="decimal"/>
          <w:cols w:space="720" w:num="1"/>
          <w:docGrid w:type="lines" w:linePitch="312" w:charSpace="0"/>
        </w:sectPr>
      </w:pPr>
    </w:p>
    <w:p>
      <w:pPr>
        <w:jc w:val="left"/>
        <w:rPr>
          <w:rFonts w:ascii="黑体" w:hAnsi="黑体" w:eastAsia="黑体"/>
          <w:sz w:val="32"/>
          <w:szCs w:val="32"/>
        </w:rPr>
      </w:pPr>
    </w:p>
    <w:p>
      <w:pPr>
        <w:pStyle w:val="6"/>
        <w:numPr>
          <w:ilvl w:val="0"/>
          <w:numId w:val="2"/>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三亚市现代服务业产业园管理委员会概况</w:t>
      </w:r>
    </w:p>
    <w:p>
      <w:pPr>
        <w:jc w:val="left"/>
        <w:rPr>
          <w:rFonts w:ascii="仿宋_GB2312" w:hAnsi="仿宋_GB2312" w:eastAsia="仿宋_GB2312" w:cs="仿宋_GB2312"/>
          <w:sz w:val="32"/>
          <w:szCs w:val="32"/>
        </w:rPr>
      </w:pPr>
    </w:p>
    <w:p>
      <w:pPr>
        <w:pStyle w:val="6"/>
        <w:numPr>
          <w:ilvl w:val="0"/>
          <w:numId w:val="3"/>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（一）贯彻执行党和国家的路线、方针、政策、法律和有关规定。</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（二）负责编制园区建设和产业发展的各项中长期规划、年度计划，制定园区的具体管理办法、工作制度及规定，并组织实施。</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（三）负责各项优惠政策的落实，为现代服务业的发展创造良好的环境；负责现代服务业产业园的项目招商；</w:t>
      </w:r>
      <w:r>
        <w:rPr>
          <w:rFonts w:hint="eastAsia" w:ascii="仿宋_GB2312" w:hAnsi="黑体" w:eastAsia="仿宋_GB2312" w:cs="仿宋_GB2312"/>
          <w:sz w:val="32"/>
          <w:szCs w:val="32"/>
        </w:rPr>
        <w:t>在市总体规划红线范围内的土地开发、批零、转让等工作</w:t>
      </w:r>
      <w:r>
        <w:rPr>
          <w:rFonts w:hint="eastAsia" w:ascii="仿宋_GB2312" w:hAnsi="黑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（四）</w:t>
      </w:r>
      <w:r>
        <w:rPr>
          <w:rFonts w:hint="eastAsia" w:ascii="仿宋_GB2312" w:hAnsi="黑体" w:eastAsia="仿宋_GB2312" w:cs="仿宋_GB2312"/>
          <w:sz w:val="32"/>
          <w:szCs w:val="32"/>
        </w:rPr>
        <w:t>负责审批和管理区内的固定资产投资项目</w:t>
      </w:r>
      <w:r>
        <w:rPr>
          <w:rFonts w:hint="eastAsia" w:ascii="仿宋_GB2312" w:hAnsi="黑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（五）</w:t>
      </w:r>
      <w:r>
        <w:rPr>
          <w:rFonts w:hint="eastAsia" w:ascii="仿宋_GB2312" w:hAnsi="黑体" w:eastAsia="仿宋_GB2312" w:cs="仿宋_GB2312"/>
          <w:sz w:val="32"/>
          <w:szCs w:val="32"/>
        </w:rPr>
        <w:t>负责审查进入</w:t>
      </w:r>
      <w:r>
        <w:rPr>
          <w:rFonts w:hint="eastAsia" w:ascii="仿宋_GB2312" w:hAnsi="黑体" w:eastAsia="仿宋_GB2312" w:cs="仿宋_GB2312"/>
          <w:sz w:val="32"/>
          <w:szCs w:val="32"/>
          <w:lang w:eastAsia="zh-CN"/>
        </w:rPr>
        <w:t>园区</w:t>
      </w:r>
      <w:r>
        <w:rPr>
          <w:rFonts w:hint="eastAsia" w:ascii="仿宋_GB2312" w:hAnsi="黑体" w:eastAsia="仿宋_GB2312" w:cs="仿宋_GB2312"/>
          <w:sz w:val="32"/>
          <w:szCs w:val="32"/>
        </w:rPr>
        <w:t>的企业资格</w:t>
      </w:r>
      <w:r>
        <w:rPr>
          <w:rFonts w:hint="eastAsia" w:ascii="仿宋_GB2312" w:hAnsi="黑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（六）</w:t>
      </w:r>
      <w:r>
        <w:rPr>
          <w:rFonts w:hint="eastAsia" w:ascii="仿宋_GB2312" w:hAnsi="黑体" w:eastAsia="仿宋_GB2312" w:cs="仿宋_GB2312"/>
          <w:sz w:val="32"/>
          <w:szCs w:val="32"/>
        </w:rPr>
        <w:t>负责辖区内的统计工作</w:t>
      </w:r>
      <w:r>
        <w:rPr>
          <w:rFonts w:hint="eastAsia" w:ascii="仿宋_GB2312" w:hAnsi="黑体" w:eastAsia="仿宋_GB2312" w:cs="仿宋_GB2312"/>
          <w:sz w:val="32"/>
          <w:szCs w:val="32"/>
          <w:lang w:eastAsia="zh-CN"/>
        </w:rPr>
        <w:t>。</w:t>
      </w:r>
    </w:p>
    <w:p>
      <w:pPr>
        <w:pStyle w:val="6"/>
        <w:numPr>
          <w:ilvl w:val="0"/>
          <w:numId w:val="0"/>
        </w:numPr>
        <w:ind w:left="640" w:leftChars="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（七）上级党委、政府和有关职能部门授予或委托的其他职权。</w:t>
      </w:r>
    </w:p>
    <w:p>
      <w:pPr>
        <w:pStyle w:val="6"/>
        <w:numPr>
          <w:ilvl w:val="0"/>
          <w:numId w:val="0"/>
        </w:numPr>
        <w:ind w:left="640" w:leftChars="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（八）承办市委、市政府和上级部门交办的工作。</w:t>
      </w:r>
    </w:p>
    <w:p>
      <w:pPr>
        <w:pStyle w:val="6"/>
        <w:numPr>
          <w:ilvl w:val="0"/>
          <w:numId w:val="3"/>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纳入三亚市现代服务业产业园管理委员会2023年部门预算编制范围的二级预算单位包括：</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黑体" w:eastAsia="仿宋_GB2312" w:cs="仿宋_GB2312"/>
          <w:kern w:val="2"/>
          <w:sz w:val="32"/>
          <w:szCs w:val="32"/>
          <w:lang w:val="en-US" w:eastAsia="zh-CN" w:bidi="ar-SA"/>
        </w:rPr>
        <w:sectPr>
          <w:footerReference r:id="rId4"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1.三亚市现代服务业产业园管理委员会部门本级；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2.无（下属单位）。</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三亚市现代服务业产业园管理委员会</w:t>
      </w:r>
      <w:r>
        <w:rPr>
          <w:rFonts w:hint="eastAsia" w:ascii="黑体" w:hAnsi="黑体" w:eastAsia="黑体"/>
          <w:sz w:val="32"/>
          <w:szCs w:val="32"/>
          <w:lang w:val="en-US" w:eastAsia="zh-CN"/>
        </w:rPr>
        <w:t>2023</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   三亚市现代服务业产业园管理委员会</w:t>
      </w:r>
      <w:r>
        <w:rPr>
          <w:rFonts w:hint="eastAsia" w:ascii="黑体" w:hAnsi="黑体" w:eastAsia="黑体"/>
          <w:sz w:val="32"/>
          <w:szCs w:val="32"/>
          <w:lang w:val="en-US" w:eastAsia="zh-CN"/>
        </w:rPr>
        <w:t>2023</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一、关于三亚市现代服务业产业园管理委员会</w:t>
      </w:r>
      <w:r>
        <w:rPr>
          <w:rFonts w:hint="eastAsia" w:ascii="黑体" w:hAnsi="黑体" w:eastAsia="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三亚市现代服务业产业园管理委员会</w:t>
      </w: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lang w:val="en-US" w:eastAsia="zh-CN"/>
        </w:rPr>
        <w:t>023</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2978.92</w:t>
      </w:r>
      <w:r>
        <w:rPr>
          <w:rFonts w:hint="eastAsia" w:ascii="仿宋_GB2312" w:hAnsi="黑体" w:eastAsia="仿宋_GB2312"/>
          <w:sz w:val="32"/>
          <w:szCs w:val="32"/>
        </w:rPr>
        <w:t>万元。其中，收入总计2,978.92万元，包括一般公共预算本年收入2,678.92万元、上年结转</w:t>
      </w:r>
      <w:r>
        <w:rPr>
          <w:rFonts w:hint="eastAsia" w:ascii="仿宋_GB2312" w:hAnsi="黑体" w:eastAsia="仿宋_GB2312"/>
          <w:sz w:val="32"/>
          <w:szCs w:val="32"/>
          <w:lang w:val="en-US" w:eastAsia="zh-CN"/>
        </w:rPr>
        <w:t>300.00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万元；支出总计2,978.92万元，包括一般公共服务支出</w:t>
      </w:r>
      <w:r>
        <w:rPr>
          <w:rFonts w:hint="eastAsia" w:ascii="仿宋_GB2312" w:hAnsi="黑体" w:eastAsia="仿宋_GB2312" w:cs="仿宋_GB2312"/>
          <w:sz w:val="32"/>
          <w:szCs w:val="32"/>
        </w:rPr>
        <w:t>497.16</w:t>
      </w:r>
      <w:r>
        <w:rPr>
          <w:rFonts w:hint="eastAsia" w:ascii="仿宋_GB2312" w:hAnsi="黑体" w:eastAsia="仿宋_GB2312"/>
          <w:sz w:val="32"/>
          <w:szCs w:val="32"/>
        </w:rPr>
        <w:t>万元、文化旅游体育与传媒支出</w:t>
      </w:r>
      <w:r>
        <w:rPr>
          <w:rFonts w:hint="eastAsia" w:ascii="仿宋_GB2312" w:hAnsi="黑体" w:eastAsia="仿宋_GB2312" w:cs="仿宋_GB2312"/>
          <w:sz w:val="32"/>
          <w:szCs w:val="32"/>
          <w:lang w:val="en-US" w:eastAsia="zh-CN"/>
        </w:rPr>
        <w:t>300.00</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rPr>
        <w:t>164.05</w:t>
      </w:r>
      <w:r>
        <w:rPr>
          <w:rFonts w:hint="eastAsia" w:ascii="仿宋_GB2312" w:hAnsi="黑体" w:eastAsia="仿宋_GB2312"/>
          <w:sz w:val="32"/>
          <w:szCs w:val="32"/>
        </w:rPr>
        <w:t>万元、卫生健康支出73.72万元</w:t>
      </w:r>
      <w:r>
        <w:rPr>
          <w:rFonts w:hint="eastAsia" w:ascii="仿宋_GB2312" w:hAnsi="黑体" w:eastAsia="仿宋_GB2312"/>
          <w:sz w:val="32"/>
          <w:szCs w:val="32"/>
          <w:lang w:eastAsia="zh-CN"/>
        </w:rPr>
        <w:t>、</w:t>
      </w:r>
      <w:r>
        <w:rPr>
          <w:rFonts w:hint="eastAsia" w:ascii="仿宋_GB2312" w:hAnsi="黑体" w:eastAsia="仿宋_GB2312"/>
          <w:sz w:val="32"/>
          <w:szCs w:val="32"/>
        </w:rPr>
        <w:t>城乡社区支出1,893.00万元</w:t>
      </w:r>
      <w:r>
        <w:rPr>
          <w:rFonts w:hint="eastAsia" w:ascii="仿宋_GB2312" w:hAnsi="黑体" w:eastAsia="仿宋_GB2312"/>
          <w:sz w:val="32"/>
          <w:szCs w:val="32"/>
          <w:lang w:val="en-US" w:eastAsia="zh-CN"/>
        </w:rPr>
        <w:t>、 住房保障支出51.00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二、关于三亚市现代服务业产业园管理委员会</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三亚市现代服务业产业园管理委员会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2,978.92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1,144.70</w:t>
      </w:r>
      <w:r>
        <w:rPr>
          <w:rFonts w:hint="eastAsia" w:ascii="仿宋_GB2312" w:hAnsi="黑体" w:eastAsia="仿宋_GB2312"/>
          <w:sz w:val="32"/>
          <w:szCs w:val="32"/>
        </w:rPr>
        <w:t>万元，主要是行政运行</w:t>
      </w:r>
      <w:r>
        <w:rPr>
          <w:rFonts w:hint="eastAsia" w:ascii="仿宋_GB2312" w:hAnsi="黑体" w:eastAsia="仿宋_GB2312"/>
          <w:sz w:val="32"/>
          <w:szCs w:val="32"/>
          <w:lang w:eastAsia="zh-CN"/>
        </w:rPr>
        <w:t>项目因实际情况需要增加预算支出和今年新增的旅游业高质量发展奖补资金项目。</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497.16</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16.69</w:t>
      </w:r>
      <w:r>
        <w:rPr>
          <w:rFonts w:hint="eastAsia" w:ascii="仿宋_GB2312" w:hAnsi="黑体" w:eastAsia="仿宋_GB2312" w:cs="仿宋_GB2312"/>
          <w:sz w:val="32"/>
          <w:szCs w:val="32"/>
        </w:rPr>
        <w:t>%；文化旅游体育与传媒（类）支出</w:t>
      </w:r>
      <w:r>
        <w:rPr>
          <w:rFonts w:hint="eastAsia" w:ascii="仿宋_GB2312" w:hAnsi="黑体" w:eastAsia="仿宋_GB2312" w:cs="仿宋_GB2312"/>
          <w:sz w:val="32"/>
          <w:szCs w:val="32"/>
          <w:lang w:val="en-US" w:eastAsia="zh-CN"/>
        </w:rPr>
        <w:t>300.00</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10.07</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社会保障和就业</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164.05</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5.51</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卫生健康</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73.72</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2.47</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城乡社区</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1,893.00</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63.55</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住房保障</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51.00</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1.71</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1.一般公共服务（类）政府办公厅</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室</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及相关机构事务（款）行政运行（项）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497.16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增加14.64</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该项部分科目内容</w:t>
      </w:r>
      <w:r>
        <w:rPr>
          <w:rFonts w:hint="eastAsia" w:ascii="仿宋_GB2312" w:hAnsi="黑体" w:eastAsia="仿宋_GB2312"/>
          <w:sz w:val="32"/>
          <w:szCs w:val="32"/>
          <w:highlight w:val="none"/>
        </w:rPr>
        <w:t>支出标准有所</w:t>
      </w:r>
      <w:r>
        <w:rPr>
          <w:rFonts w:hint="eastAsia" w:ascii="仿宋_GB2312" w:hAnsi="黑体" w:eastAsia="仿宋_GB2312"/>
          <w:sz w:val="32"/>
          <w:szCs w:val="32"/>
          <w:lang w:val="en-US" w:eastAsia="zh-CN"/>
        </w:rPr>
        <w:t>提高</w:t>
      </w:r>
      <w:r>
        <w:rPr>
          <w:rFonts w:hint="eastAsia" w:ascii="仿宋_GB2312" w:hAnsi="黑体" w:eastAsia="仿宋_GB2312"/>
          <w:sz w:val="32"/>
          <w:szCs w:val="32"/>
          <w:highlight w:val="none"/>
          <w:lang w:eastAsia="zh-CN"/>
        </w:rPr>
        <w:t>。</w:t>
      </w:r>
    </w:p>
    <w:p>
      <w:pPr>
        <w:ind w:firstLine="640" w:firstLineChars="200"/>
        <w:rPr>
          <w:rFonts w:ascii="仿宋_GB2312" w:hAnsi="黑体" w:eastAsia="仿宋_GB2312"/>
          <w:sz w:val="32"/>
          <w:szCs w:val="32"/>
          <w:highlight w:val="yellow"/>
        </w:rPr>
      </w:pPr>
      <w:r>
        <w:rPr>
          <w:rFonts w:hint="eastAsia" w:ascii="仿宋_GB2312" w:hAnsi="黑体" w:eastAsia="仿宋_GB2312"/>
          <w:sz w:val="32"/>
          <w:szCs w:val="32"/>
        </w:rPr>
        <w:t>2.</w:t>
      </w:r>
      <w:r>
        <w:rPr>
          <w:rFonts w:hint="eastAsia" w:ascii="仿宋_GB2312" w:hAnsi="黑体" w:eastAsia="仿宋_GB2312"/>
          <w:sz w:val="32"/>
          <w:szCs w:val="32"/>
          <w:lang w:val="en-US" w:eastAsia="zh-CN"/>
        </w:rPr>
        <w:t>文化旅游体育与传媒</w:t>
      </w:r>
      <w:r>
        <w:rPr>
          <w:rFonts w:hint="eastAsia" w:ascii="仿宋_GB2312" w:hAnsi="黑体" w:eastAsia="仿宋_GB2312" w:cs="仿宋_GB2312"/>
          <w:sz w:val="32"/>
          <w:szCs w:val="32"/>
        </w:rPr>
        <w:t>（类）文化和旅游（款）其他文化和旅游支出（项）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300.00</w:t>
      </w:r>
      <w:r>
        <w:rPr>
          <w:rFonts w:hint="eastAsia" w:ascii="仿宋_GB2312" w:hAnsi="黑体" w:eastAsia="仿宋_GB2312"/>
          <w:sz w:val="32"/>
          <w:szCs w:val="32"/>
        </w:rPr>
        <w:t>万元</w:t>
      </w:r>
      <w:r>
        <w:rPr>
          <w:rFonts w:hint="eastAsia" w:ascii="仿宋_GB2312" w:hAnsi="黑体" w:eastAsia="仿宋_GB2312"/>
          <w:sz w:val="32"/>
          <w:szCs w:val="32"/>
          <w:lang w:eastAsia="zh-CN"/>
        </w:rPr>
        <w:t>（今年新增）</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增加300.00</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，主要是新增用于对高质量发展的旅游业进行资金奖补</w:t>
      </w:r>
      <w:r>
        <w:rPr>
          <w:rFonts w:hint="eastAsia" w:ascii="仿宋_GB2312" w:hAnsi="黑体" w:eastAsia="仿宋_GB2312"/>
          <w:sz w:val="32"/>
          <w:szCs w:val="32"/>
          <w:highlight w:val="none"/>
          <w:lang w:eastAsia="zh-CN"/>
        </w:rPr>
        <w:t>。</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sz w:val="32"/>
          <w:szCs w:val="32"/>
          <w:lang w:val="en-US" w:eastAsia="zh-CN"/>
        </w:rPr>
        <w:t>社会保障和就业</w:t>
      </w:r>
      <w:r>
        <w:rPr>
          <w:rFonts w:hint="eastAsia" w:ascii="仿宋_GB2312" w:hAnsi="黑体" w:eastAsia="仿宋_GB2312" w:cs="仿宋_GB2312"/>
          <w:sz w:val="32"/>
          <w:szCs w:val="32"/>
        </w:rPr>
        <w:t>（类）行政事业单位养老支出（款）机关事业单位基本养老保险缴费支出（项）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56.03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增加6.73</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部门在编在岗人员今年</w:t>
      </w:r>
      <w:r>
        <w:rPr>
          <w:rFonts w:hint="eastAsia" w:ascii="仿宋_GB2312" w:hAnsi="黑体" w:eastAsia="仿宋_GB2312" w:cs="仿宋_GB2312"/>
          <w:sz w:val="32"/>
          <w:szCs w:val="32"/>
        </w:rPr>
        <w:t>基本养老保险缴费</w:t>
      </w:r>
      <w:r>
        <w:rPr>
          <w:rFonts w:hint="eastAsia" w:ascii="仿宋_GB2312" w:hAnsi="黑体" w:eastAsia="仿宋_GB2312" w:cs="仿宋_GB2312"/>
          <w:sz w:val="32"/>
          <w:szCs w:val="32"/>
          <w:lang w:eastAsia="zh-CN"/>
        </w:rPr>
        <w:t>基数</w:t>
      </w:r>
      <w:r>
        <w:rPr>
          <w:rFonts w:hint="eastAsia" w:ascii="仿宋_GB2312" w:hAnsi="黑体" w:eastAsia="仿宋_GB2312"/>
          <w:sz w:val="32"/>
          <w:szCs w:val="32"/>
          <w:highlight w:val="none"/>
        </w:rPr>
        <w:t>有所</w:t>
      </w:r>
      <w:r>
        <w:rPr>
          <w:rFonts w:hint="eastAsia" w:ascii="仿宋_GB2312" w:hAnsi="黑体" w:eastAsia="仿宋_GB2312"/>
          <w:sz w:val="32"/>
          <w:szCs w:val="32"/>
          <w:lang w:val="en-US" w:eastAsia="zh-CN"/>
        </w:rPr>
        <w:t>提高，相关支出有所增加</w:t>
      </w:r>
      <w:r>
        <w:rPr>
          <w:rFonts w:hint="eastAsia" w:ascii="仿宋_GB2312" w:hAnsi="黑体" w:eastAsia="仿宋_GB2312"/>
          <w:sz w:val="32"/>
          <w:szCs w:val="32"/>
          <w:highlight w:val="none"/>
          <w:lang w:eastAsia="zh-CN"/>
        </w:rPr>
        <w:t>。</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sz w:val="32"/>
          <w:szCs w:val="32"/>
          <w:lang w:val="en-US" w:eastAsia="zh-CN"/>
        </w:rPr>
        <w:t>社会保障和就业</w:t>
      </w:r>
      <w:r>
        <w:rPr>
          <w:rFonts w:hint="eastAsia" w:ascii="仿宋_GB2312" w:hAnsi="黑体" w:eastAsia="仿宋_GB2312" w:cs="仿宋_GB2312"/>
          <w:sz w:val="32"/>
          <w:szCs w:val="32"/>
        </w:rPr>
        <w:t>（类）行政事业单位养老支出（款）机关事业单位职业年金缴费支出（项）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108.02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增加108.02</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保障部门在编在岗人员历年职业年金虚账记实等工作（按照新文件执行）。</w:t>
      </w:r>
    </w:p>
    <w:p>
      <w:pPr>
        <w:ind w:firstLine="640" w:firstLineChars="200"/>
        <w:rPr>
          <w:rFonts w:ascii="仿宋_GB2312" w:hAnsi="黑体" w:eastAsia="仿宋_GB2312"/>
          <w:sz w:val="32"/>
          <w:szCs w:val="32"/>
          <w:highlight w:val="yellow"/>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卫生健康支出</w:t>
      </w:r>
      <w:r>
        <w:rPr>
          <w:rFonts w:hint="eastAsia" w:ascii="仿宋_GB2312" w:hAnsi="黑体" w:eastAsia="仿宋_GB2312" w:cs="仿宋_GB2312"/>
          <w:sz w:val="32"/>
          <w:szCs w:val="32"/>
        </w:rPr>
        <w:t>（类）行政事业单位医疗（款）行政单位医疗（项）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27.22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增加1.03</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单位缴纳基数</w:t>
      </w:r>
      <w:r>
        <w:rPr>
          <w:rFonts w:hint="eastAsia" w:ascii="仿宋_GB2312" w:hAnsi="黑体" w:eastAsia="仿宋_GB2312"/>
          <w:sz w:val="32"/>
          <w:szCs w:val="32"/>
          <w:highlight w:val="none"/>
        </w:rPr>
        <w:t>标准有所</w:t>
      </w:r>
      <w:r>
        <w:rPr>
          <w:rFonts w:hint="eastAsia" w:ascii="仿宋_GB2312" w:hAnsi="黑体" w:eastAsia="仿宋_GB2312"/>
          <w:sz w:val="32"/>
          <w:szCs w:val="32"/>
          <w:lang w:val="en-US" w:eastAsia="zh-CN"/>
        </w:rPr>
        <w:t>提高</w:t>
      </w:r>
      <w:r>
        <w:rPr>
          <w:rFonts w:hint="eastAsia" w:ascii="仿宋_GB2312" w:hAnsi="黑体" w:eastAsia="仿宋_GB2312"/>
          <w:sz w:val="32"/>
          <w:szCs w:val="32"/>
          <w:highlight w:val="none"/>
          <w:lang w:eastAsia="zh-CN"/>
        </w:rPr>
        <w:t>。</w:t>
      </w:r>
    </w:p>
    <w:p>
      <w:pPr>
        <w:ind w:firstLine="640" w:firstLineChars="200"/>
        <w:rPr>
          <w:rFonts w:ascii="仿宋_GB2312" w:hAnsi="黑体" w:eastAsia="仿宋_GB2312"/>
          <w:sz w:val="32"/>
          <w:szCs w:val="32"/>
          <w:highlight w:val="yellow"/>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卫生健康支出</w:t>
      </w:r>
      <w:r>
        <w:rPr>
          <w:rFonts w:hint="eastAsia" w:ascii="仿宋_GB2312" w:hAnsi="黑体" w:eastAsia="仿宋_GB2312" w:cs="仿宋_GB2312"/>
          <w:sz w:val="32"/>
          <w:szCs w:val="32"/>
        </w:rPr>
        <w:t>（类）行政事业单位医疗（款）公务员医疗补助（项）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46.50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增加10.49</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单位缴纳基数</w:t>
      </w:r>
      <w:r>
        <w:rPr>
          <w:rFonts w:hint="eastAsia" w:ascii="仿宋_GB2312" w:hAnsi="黑体" w:eastAsia="仿宋_GB2312"/>
          <w:sz w:val="32"/>
          <w:szCs w:val="32"/>
          <w:highlight w:val="none"/>
        </w:rPr>
        <w:t>标准有所</w:t>
      </w:r>
      <w:r>
        <w:rPr>
          <w:rFonts w:hint="eastAsia" w:ascii="仿宋_GB2312" w:hAnsi="黑体" w:eastAsia="仿宋_GB2312"/>
          <w:sz w:val="32"/>
          <w:szCs w:val="32"/>
          <w:lang w:val="en-US" w:eastAsia="zh-CN"/>
        </w:rPr>
        <w:t>提高</w:t>
      </w:r>
      <w:r>
        <w:rPr>
          <w:rFonts w:hint="eastAsia" w:ascii="仿宋_GB2312" w:hAnsi="黑体" w:eastAsia="仿宋_GB2312"/>
          <w:sz w:val="32"/>
          <w:szCs w:val="32"/>
          <w:highlight w:val="none"/>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sz w:val="32"/>
          <w:szCs w:val="32"/>
          <w:lang w:val="en-US" w:eastAsia="zh-CN"/>
        </w:rPr>
        <w:t>城乡社区支出</w:t>
      </w:r>
      <w:r>
        <w:rPr>
          <w:rFonts w:hint="eastAsia" w:ascii="仿宋_GB2312" w:hAnsi="黑体" w:eastAsia="仿宋_GB2312" w:cs="仿宋_GB2312"/>
          <w:sz w:val="32"/>
          <w:szCs w:val="32"/>
        </w:rPr>
        <w:t>（类）城乡社区管理事务（款）一般行政管理事务（项）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1,893.00</w:t>
      </w:r>
      <w:r>
        <w:rPr>
          <w:rFonts w:hint="eastAsia" w:ascii="仿宋_GB2312" w:hAnsi="黑体" w:eastAsia="仿宋_GB2312"/>
          <w:sz w:val="32"/>
          <w:szCs w:val="32"/>
        </w:rPr>
        <w:t>元，比上年预算数</w:t>
      </w:r>
      <w:r>
        <w:rPr>
          <w:rFonts w:hint="eastAsia" w:ascii="仿宋_GB2312" w:hAnsi="黑体" w:eastAsia="仿宋_GB2312" w:cs="仿宋_GB2312"/>
          <w:sz w:val="32"/>
          <w:szCs w:val="32"/>
          <w:lang w:val="en-US" w:eastAsia="zh-CN"/>
        </w:rPr>
        <w:t>增加693.00</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今年将按规定支付三亚市海棠湾开发建设有限公司的租金返还。</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w:t>
      </w:r>
      <w:r>
        <w:rPr>
          <w:rFonts w:hint="eastAsia" w:ascii="仿宋_GB2312" w:hAnsi="黑体" w:eastAsia="仿宋_GB2312"/>
          <w:sz w:val="32"/>
          <w:szCs w:val="32"/>
          <w:lang w:val="en-US" w:eastAsia="zh-CN"/>
        </w:rPr>
        <w:t>住房保障支出</w:t>
      </w:r>
      <w:r>
        <w:rPr>
          <w:rFonts w:hint="eastAsia" w:ascii="仿宋_GB2312" w:hAnsi="黑体" w:eastAsia="仿宋_GB2312" w:cs="仿宋_GB2312"/>
          <w:sz w:val="32"/>
          <w:szCs w:val="32"/>
        </w:rPr>
        <w:t>（类）住房改革支出（款）住房公积金（项）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51.00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增加10.79</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w:t>
      </w:r>
      <w:r>
        <w:rPr>
          <w:rFonts w:hint="eastAsia" w:ascii="仿宋_GB2312" w:hAnsi="黑体" w:eastAsia="仿宋_GB2312"/>
          <w:sz w:val="32"/>
          <w:szCs w:val="32"/>
          <w:highlight w:val="none"/>
          <w:lang w:eastAsia="zh-CN"/>
        </w:rPr>
        <w:t>单位缴纳基数</w:t>
      </w:r>
      <w:r>
        <w:rPr>
          <w:rFonts w:hint="eastAsia" w:ascii="仿宋_GB2312" w:hAnsi="黑体" w:eastAsia="仿宋_GB2312"/>
          <w:sz w:val="32"/>
          <w:szCs w:val="32"/>
          <w:highlight w:val="none"/>
        </w:rPr>
        <w:t>标准有所</w:t>
      </w:r>
      <w:r>
        <w:rPr>
          <w:rFonts w:hint="eastAsia" w:ascii="仿宋_GB2312" w:hAnsi="黑体" w:eastAsia="仿宋_GB2312"/>
          <w:sz w:val="32"/>
          <w:szCs w:val="32"/>
          <w:lang w:val="en-US" w:eastAsia="zh-CN"/>
        </w:rPr>
        <w:t>提高</w:t>
      </w:r>
      <w:r>
        <w:rPr>
          <w:rFonts w:hint="eastAsia" w:ascii="仿宋_GB2312" w:hAnsi="黑体" w:eastAsia="仿宋_GB2312"/>
          <w:sz w:val="32"/>
          <w:szCs w:val="32"/>
          <w:highlight w:val="none"/>
          <w:lang w:eastAsia="zh-CN"/>
        </w:rPr>
        <w:t>。</w:t>
      </w:r>
    </w:p>
    <w:p>
      <w:pPr>
        <w:ind w:firstLine="640"/>
        <w:rPr>
          <w:rFonts w:ascii="黑体" w:hAnsi="黑体" w:eastAsia="黑体"/>
          <w:sz w:val="32"/>
          <w:szCs w:val="32"/>
        </w:rPr>
      </w:pPr>
      <w:r>
        <w:rPr>
          <w:rFonts w:hint="eastAsia" w:ascii="黑体" w:hAnsi="黑体" w:eastAsia="黑体"/>
          <w:sz w:val="32"/>
          <w:szCs w:val="32"/>
        </w:rPr>
        <w:t>三、关于三亚市现代服务业产业园管理委员会</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三亚市现代服务业产业园管理委员会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785.92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737.16</w:t>
      </w:r>
      <w:r>
        <w:rPr>
          <w:rFonts w:hint="eastAsia" w:ascii="仿宋_GB2312" w:hAnsi="黑体" w:eastAsia="仿宋_GB2312"/>
          <w:sz w:val="32"/>
          <w:szCs w:val="32"/>
        </w:rPr>
        <w:t>万元，主要包括：基本工资</w:t>
      </w:r>
      <w:r>
        <w:rPr>
          <w:rFonts w:hint="eastAsia" w:ascii="仿宋_GB2312" w:hAnsi="黑体" w:eastAsia="仿宋_GB2312"/>
          <w:sz w:val="32"/>
          <w:szCs w:val="32"/>
          <w:lang w:eastAsia="zh-CN"/>
        </w:rPr>
        <w:t>、</w:t>
      </w:r>
      <w:r>
        <w:rPr>
          <w:rFonts w:hint="eastAsia" w:ascii="仿宋_GB2312" w:hAnsi="黑体" w:eastAsia="仿宋_GB2312"/>
          <w:sz w:val="32"/>
          <w:szCs w:val="32"/>
        </w:rPr>
        <w:t>津贴补贴</w:t>
      </w:r>
      <w:r>
        <w:rPr>
          <w:rFonts w:hint="eastAsia" w:ascii="仿宋_GB2312" w:hAnsi="黑体" w:eastAsia="仿宋_GB2312"/>
          <w:sz w:val="32"/>
          <w:szCs w:val="32"/>
          <w:lang w:eastAsia="zh-CN"/>
        </w:rPr>
        <w:t>、</w:t>
      </w:r>
      <w:r>
        <w:rPr>
          <w:rFonts w:hint="eastAsia" w:ascii="仿宋_GB2312" w:hAnsi="黑体" w:eastAsia="仿宋_GB2312"/>
          <w:sz w:val="32"/>
          <w:szCs w:val="32"/>
        </w:rPr>
        <w:t>奖金、</w:t>
      </w:r>
      <w:r>
        <w:rPr>
          <w:rFonts w:hint="eastAsia" w:ascii="仿宋_GB2312" w:hAnsi="黑体" w:eastAsia="仿宋_GB2312"/>
          <w:sz w:val="32"/>
          <w:szCs w:val="32"/>
          <w:lang w:val="en-US" w:eastAsia="zh-CN"/>
        </w:rPr>
        <w:t>绩效工资</w:t>
      </w:r>
      <w:r>
        <w:rPr>
          <w:rFonts w:hint="eastAsia" w:ascii="仿宋_GB2312" w:hAnsi="黑体" w:eastAsia="仿宋_GB2312"/>
          <w:sz w:val="32"/>
          <w:szCs w:val="32"/>
          <w:lang w:eastAsia="zh-CN"/>
        </w:rPr>
        <w:t>、</w:t>
      </w:r>
      <w:r>
        <w:rPr>
          <w:rFonts w:hint="eastAsia" w:ascii="仿宋_GB2312" w:hAnsi="黑体" w:eastAsia="仿宋_GB2312"/>
          <w:sz w:val="32"/>
          <w:szCs w:val="32"/>
        </w:rPr>
        <w:t>社会保障缴费、</w:t>
      </w:r>
      <w:r>
        <w:rPr>
          <w:rFonts w:hint="eastAsia" w:ascii="仿宋_GB2312" w:hAnsi="黑体" w:eastAsia="仿宋_GB2312"/>
          <w:sz w:val="32"/>
          <w:szCs w:val="32"/>
          <w:lang w:eastAsia="zh-CN"/>
        </w:rPr>
        <w:t>住房公积金、其他交通费用、商品和服务支出等等；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48.76</w:t>
      </w:r>
      <w:r>
        <w:rPr>
          <w:rFonts w:hint="eastAsia" w:ascii="仿宋_GB2312" w:hAnsi="黑体" w:eastAsia="仿宋_GB2312"/>
          <w:sz w:val="32"/>
          <w:szCs w:val="32"/>
        </w:rPr>
        <w:t>万元，主要包括：办公费</w:t>
      </w:r>
      <w:r>
        <w:rPr>
          <w:rFonts w:hint="eastAsia" w:ascii="仿宋_GB2312" w:hAnsi="黑体" w:eastAsia="仿宋_GB2312"/>
          <w:sz w:val="32"/>
          <w:szCs w:val="32"/>
          <w:lang w:val="en-US" w:eastAsia="zh-CN"/>
        </w:rPr>
        <w:t>、</w:t>
      </w:r>
      <w:r>
        <w:rPr>
          <w:rFonts w:hint="eastAsia" w:ascii="仿宋_GB2312" w:hAnsi="黑体" w:eastAsia="仿宋_GB2312"/>
          <w:sz w:val="32"/>
          <w:szCs w:val="32"/>
        </w:rPr>
        <w:t>工会经费</w:t>
      </w:r>
      <w:r>
        <w:rPr>
          <w:rFonts w:hint="eastAsia" w:ascii="仿宋_GB2312" w:hAnsi="黑体" w:eastAsia="仿宋_GB2312"/>
          <w:sz w:val="32"/>
          <w:szCs w:val="32"/>
          <w:lang w:eastAsia="zh-CN"/>
        </w:rPr>
        <w:t>、对个人和家庭的补助</w:t>
      </w:r>
      <w:r>
        <w:rPr>
          <w:rFonts w:hint="eastAsia" w:ascii="仿宋_GB2312" w:hAnsi="黑体" w:eastAsia="仿宋_GB2312"/>
          <w:sz w:val="32"/>
          <w:szCs w:val="32"/>
        </w:rPr>
        <w:t>、其他社会保障缴费</w:t>
      </w:r>
      <w:r>
        <w:rPr>
          <w:rFonts w:hint="eastAsia" w:ascii="仿宋_GB2312" w:hAnsi="黑体" w:eastAsia="仿宋_GB2312"/>
          <w:sz w:val="32"/>
          <w:szCs w:val="32"/>
          <w:lang w:eastAsia="zh-CN"/>
        </w:rPr>
        <w:t>等等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四、三亚市现代服务业产业园管理委员会</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（一）三亚市现代服务业产业园管理委员会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4.72</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color w:val="auto"/>
          <w:sz w:val="32"/>
          <w:highlight w:val="none"/>
          <w:shd w:val="clear" w:color="auto" w:fill="FFFFFF"/>
          <w:lang w:eastAsia="zh-CN"/>
        </w:rPr>
        <w:t>，</w:t>
      </w:r>
      <w:r>
        <w:rPr>
          <w:rFonts w:ascii="Times New Roman" w:hAnsi="Times New Roman" w:eastAsia="仿宋_GB2312" w:cs="Times New Roman"/>
          <w:color w:val="auto"/>
          <w:sz w:val="32"/>
          <w:highlight w:val="none"/>
          <w:u w:val="none"/>
          <w:shd w:val="clear" w:color="auto" w:fill="FFFFFF"/>
        </w:rPr>
        <w:t>202</w:t>
      </w:r>
      <w:r>
        <w:rPr>
          <w:rFonts w:hint="eastAsia" w:ascii="Times New Roman" w:hAnsi="Times New Roman" w:eastAsia="仿宋_GB2312" w:cs="Times New Roman"/>
          <w:color w:val="auto"/>
          <w:sz w:val="32"/>
          <w:highlight w:val="none"/>
          <w:u w:val="none"/>
          <w:shd w:val="clear" w:color="auto" w:fill="FFFFFF"/>
          <w:lang w:val="en-US" w:eastAsia="zh-CN"/>
        </w:rPr>
        <w:t>3</w:t>
      </w:r>
      <w:r>
        <w:rPr>
          <w:rFonts w:hint="eastAsia" w:ascii="Times New Roman" w:hAnsi="Times New Roman" w:eastAsia="仿宋_GB2312" w:cs="Times New Roman"/>
          <w:color w:val="auto"/>
          <w:sz w:val="32"/>
          <w:highlight w:val="none"/>
          <w:u w:val="none"/>
          <w:shd w:val="clear" w:color="auto" w:fill="FFFFFF"/>
        </w:rPr>
        <w:t>年无出国计划</w:t>
      </w:r>
      <w:r>
        <w:rPr>
          <w:rFonts w:hint="eastAsia" w:ascii="Times New Roman" w:hAnsi="Times New Roman" w:eastAsia="仿宋_GB2312" w:cs="Times New Roman"/>
          <w:color w:val="auto"/>
          <w:sz w:val="32"/>
          <w:highlight w:val="none"/>
          <w:u w:val="none"/>
          <w:shd w:val="clear" w:color="auto" w:fill="FFFFFF"/>
          <w:lang w:eastAsia="zh-CN"/>
        </w:rPr>
        <w:t>，</w:t>
      </w:r>
      <w:r>
        <w:rPr>
          <w:rFonts w:hint="eastAsia" w:ascii="Times New Roman" w:hAnsi="Times New Roman" w:eastAsia="仿宋_GB2312" w:cs="Times New Roman"/>
          <w:color w:val="auto"/>
          <w:sz w:val="32"/>
          <w:highlight w:val="none"/>
          <w:u w:val="none"/>
          <w:shd w:val="clear" w:color="auto" w:fill="FFFFFF"/>
          <w:lang w:val="en-US" w:eastAsia="zh-CN"/>
        </w:rPr>
        <w:t>拟安排出国（境）团（组）0次，出国（境）0人</w:t>
      </w:r>
      <w:r>
        <w:rPr>
          <w:rFonts w:hint="eastAsia" w:ascii="Times New Roman" w:hAnsi="Times New Roman" w:eastAsia="仿宋_GB2312" w:cs="Times New Roman"/>
          <w:color w:val="auto"/>
          <w:sz w:val="32"/>
          <w:highlight w:val="none"/>
          <w:u w:val="none"/>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2.91</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13</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（二）三亚市现代服务业产业园管理委员会（部门）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lang w:eastAsia="zh-CN"/>
        </w:rPr>
        <w:t>，</w:t>
      </w:r>
      <w:r>
        <w:rPr>
          <w:rFonts w:hint="eastAsia"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年无出国计划</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拟安排出国（境）团（组）0次，出国（境）0人</w:t>
      </w:r>
      <w:r>
        <w:rPr>
          <w:rFonts w:hint="eastAsia" w:ascii="仿宋_GB2312" w:hAnsi="黑体" w:eastAsia="仿宋_GB2312"/>
          <w:sz w:val="32"/>
          <w:szCs w:val="32"/>
        </w:rPr>
        <w:t>；公务用车购置及运</w:t>
      </w:r>
      <w:bookmarkStart w:id="0" w:name="_GoBack"/>
      <w:bookmarkEnd w:id="0"/>
      <w:r>
        <w:rPr>
          <w:rFonts w:hint="eastAsia" w:ascii="仿宋_GB2312" w:hAnsi="黑体" w:eastAsia="仿宋_GB2312"/>
          <w:sz w:val="32"/>
          <w:szCs w:val="32"/>
        </w:rPr>
        <w:t>行费</w:t>
      </w:r>
      <w:r>
        <w:rPr>
          <w:rFonts w:hint="eastAsia" w:ascii="仿宋_GB2312" w:hAnsi="黑体" w:eastAsia="仿宋_GB2312"/>
          <w:sz w:val="32"/>
          <w:szCs w:val="32"/>
          <w:lang w:val="en-US" w:eastAsia="zh-CN"/>
        </w:rPr>
        <w:t>0.00</w:t>
      </w:r>
      <w:r>
        <w:rPr>
          <w:rFonts w:hint="eastAsia" w:ascii="仿宋_GB2312" w:hAnsi="黑体" w:eastAsia="仿宋_GB2312"/>
          <w:sz w:val="32"/>
          <w:szCs w:val="32"/>
        </w:rPr>
        <w:t>万元（其中，公务用车购置费</w:t>
      </w:r>
      <w:r>
        <w:rPr>
          <w:rFonts w:hint="eastAsia" w:ascii="仿宋_GB2312" w:hAnsi="黑体" w:eastAsia="仿宋_GB2312"/>
          <w:sz w:val="32"/>
          <w:szCs w:val="32"/>
          <w:lang w:val="en-US" w:eastAsia="zh-CN"/>
        </w:rPr>
        <w:t>0.00</w:t>
      </w:r>
      <w:r>
        <w:rPr>
          <w:rFonts w:hint="eastAsia" w:ascii="仿宋_GB2312" w:hAnsi="黑体" w:eastAsia="仿宋_GB2312"/>
          <w:sz w:val="32"/>
          <w:szCs w:val="32"/>
        </w:rPr>
        <w:t>万元，公务用车运行</w:t>
      </w:r>
      <w:r>
        <w:rPr>
          <w:rFonts w:hint="eastAsia" w:ascii="仿宋_GB2312" w:hAnsi="黑体" w:eastAsia="仿宋_GB2312"/>
          <w:sz w:val="32"/>
          <w:szCs w:val="32"/>
          <w:lang w:eastAsia="zh-CN"/>
        </w:rPr>
        <w:t>维护</w:t>
      </w:r>
      <w:r>
        <w:rPr>
          <w:rFonts w:hint="eastAsia" w:ascii="仿宋_GB2312" w:hAnsi="黑体" w:eastAsia="仿宋_GB2312"/>
          <w:sz w:val="32"/>
          <w:szCs w:val="32"/>
        </w:rPr>
        <w:t>费</w:t>
      </w:r>
      <w:r>
        <w:rPr>
          <w:rFonts w:hint="eastAsia" w:ascii="仿宋_GB2312" w:hAnsi="黑体" w:eastAsia="仿宋_GB2312"/>
          <w:sz w:val="32"/>
          <w:szCs w:val="32"/>
          <w:lang w:val="en-US" w:eastAsia="zh-CN"/>
        </w:rPr>
        <w:t>0.00</w:t>
      </w:r>
      <w:r>
        <w:rPr>
          <w:rFonts w:hint="eastAsia" w:ascii="仿宋_GB2312" w:hAnsi="黑体" w:eastAsia="仿宋_GB2312"/>
          <w:sz w:val="32"/>
          <w:szCs w:val="32"/>
        </w:rPr>
        <w:t>万元），与上年预算持平</w:t>
      </w:r>
      <w:r>
        <w:rPr>
          <w:rFonts w:hint="eastAsia" w:ascii="仿宋_GB2312" w:hAnsi="黑体" w:eastAsia="仿宋_GB2312"/>
          <w:sz w:val="32"/>
          <w:szCs w:val="32"/>
          <w:lang w:val="en-US" w:eastAsia="zh-CN"/>
        </w:rPr>
        <w:t>；公务车保有量1辆，无计划购置；公</w:t>
      </w:r>
      <w:r>
        <w:rPr>
          <w:rFonts w:ascii="仿宋_GB2312" w:hAnsi="黑体" w:eastAsia="仿宋_GB2312" w:cs="Times New Roman"/>
          <w:sz w:val="32"/>
          <w:szCs w:val="32"/>
        </w:rPr>
        <w:t>务接待费</w:t>
      </w:r>
      <w:r>
        <w:rPr>
          <w:rFonts w:hint="eastAsia" w:ascii="仿宋_GB2312" w:hAnsi="黑体" w:eastAsia="仿宋_GB2312" w:cs="仿宋_GB2312"/>
          <w:sz w:val="32"/>
          <w:szCs w:val="32"/>
          <w:lang w:val="en-US" w:eastAsia="zh-CN"/>
        </w:rPr>
        <w:t>0.00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五、关于三亚市现代服务业产业园管理委员会</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三亚市现代服务业产业园管理委员会</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六、关于三亚市现代服务业产业园管理委员会</w:t>
      </w:r>
      <w:r>
        <w:rPr>
          <w:rFonts w:hint="eastAsia" w:ascii="黑体" w:hAnsi="黑体" w:eastAsia="黑体" w:cs="Times New Roman"/>
          <w:sz w:val="32"/>
          <w:shd w:val="clear" w:color="auto" w:fill="FFFFFF"/>
          <w:lang w:val="en-US" w:eastAsia="zh-CN"/>
        </w:rPr>
        <w:t>2023</w:t>
      </w:r>
      <w:r>
        <w:rPr>
          <w:rFonts w:hint="eastAsia" w:ascii="黑体" w:hAnsi="黑体" w:eastAsia="黑体" w:cs="Times New Roman"/>
          <w:sz w:val="32"/>
          <w:shd w:val="clear" w:color="auto" w:fill="FFFFFF"/>
        </w:rPr>
        <w:t>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三亚市现代服务业产业园管理委员会</w:t>
      </w:r>
      <w:r>
        <w:rPr>
          <w:rFonts w:hint="eastAsia" w:ascii="仿宋_GB2312" w:hAnsi="黑体" w:eastAsia="仿宋_GB2312" w:cs="仿宋_GB2312"/>
          <w:sz w:val="32"/>
          <w:szCs w:val="32"/>
        </w:rPr>
        <w:t>所有收入和支出均纳入部门预算管理。收入</w:t>
      </w:r>
      <w:r>
        <w:rPr>
          <w:rFonts w:hint="eastAsia" w:ascii="仿宋_GB2312" w:hAnsi="黑体" w:eastAsia="仿宋_GB2312" w:cs="仿宋_GB2312"/>
          <w:strike w:val="0"/>
          <w:dstrike w:val="0"/>
          <w:color w:val="auto"/>
          <w:sz w:val="32"/>
          <w:szCs w:val="32"/>
          <w:highlight w:val="none"/>
          <w:lang w:val="en-US" w:eastAsia="zh-CN"/>
        </w:rPr>
        <w:t>包括</w:t>
      </w:r>
      <w:r>
        <w:rPr>
          <w:rFonts w:hint="eastAsia" w:ascii="仿宋_GB2312" w:hAnsi="黑体" w:eastAsia="仿宋_GB2312" w:cs="仿宋_GB2312"/>
          <w:sz w:val="32"/>
          <w:szCs w:val="32"/>
        </w:rPr>
        <w:t>一般公共预算收入</w:t>
      </w:r>
      <w:r>
        <w:rPr>
          <w:rFonts w:hint="eastAsia" w:ascii="仿宋_GB2312" w:hAnsi="黑体" w:eastAsia="仿宋_GB2312"/>
          <w:sz w:val="32"/>
          <w:szCs w:val="32"/>
        </w:rPr>
        <w:t>；支出包括：一般公共服务支出、文化旅游体育与传媒支出、社会保障和就业支出、卫生健康支出、城乡社区支出、住房保障支出。三亚市现代服务业产业园管理委员会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2978.92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七、关于三亚市现代服务业产业园管理委员会</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三亚市现代服务业产业园管理委员会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2,978.92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300.00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10.07</w:t>
      </w:r>
      <w:r>
        <w:rPr>
          <w:rFonts w:hint="eastAsia" w:ascii="仿宋_GB2312" w:hAnsi="黑体" w:eastAsia="仿宋_GB2312"/>
          <w:sz w:val="32"/>
          <w:szCs w:val="32"/>
        </w:rPr>
        <w:t>%；一般公共预算拨款收入</w:t>
      </w:r>
      <w:r>
        <w:rPr>
          <w:rFonts w:hint="eastAsia" w:ascii="仿宋_GB2312" w:hAnsi="黑体" w:eastAsia="仿宋_GB2312" w:cs="仿宋_GB2312"/>
          <w:sz w:val="32"/>
          <w:szCs w:val="32"/>
        </w:rPr>
        <w:t>2,678.92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89.93</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（2</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205.58万元）</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773.34</w:t>
      </w:r>
      <w:r>
        <w:rPr>
          <w:rFonts w:hint="eastAsia" w:ascii="仿宋_GB2312" w:hAnsi="黑体" w:eastAsia="仿宋_GB2312"/>
          <w:sz w:val="32"/>
          <w:szCs w:val="32"/>
        </w:rPr>
        <w:t>万元</w:t>
      </w: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lang w:val="en-US" w:eastAsia="zh-CN"/>
        </w:rPr>
        <w:t>主要是2023年多一个“旅游业高质量发展奖补资金”项目300万，行政运行项目下委托业务费也有所增加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八、关于三亚市现代服务业产业园管理委员会（部门）</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三亚市现代服务业产业园管理委员会</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2,978.92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785.92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26.38</w:t>
      </w:r>
      <w:r>
        <w:rPr>
          <w:rFonts w:hint="eastAsia" w:ascii="仿宋_GB2312" w:hAnsi="黑体" w:eastAsia="仿宋_GB2312"/>
          <w:sz w:val="32"/>
          <w:szCs w:val="32"/>
        </w:rPr>
        <w:t>%；项目支出</w:t>
      </w:r>
      <w:r>
        <w:rPr>
          <w:rFonts w:hint="eastAsia" w:ascii="仿宋_GB2312" w:hAnsi="黑体" w:eastAsia="仿宋_GB2312" w:cs="仿宋_GB2312"/>
          <w:sz w:val="32"/>
          <w:szCs w:val="32"/>
        </w:rPr>
        <w:t>2,193.00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73.62</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w:t>
      </w:r>
      <w:r>
        <w:rPr>
          <w:rFonts w:hint="eastAsia" w:ascii="仿宋_GB2312" w:hAnsi="黑体" w:eastAsia="仿宋_GB2312" w:cs="仿宋_GB2312"/>
          <w:kern w:val="2"/>
          <w:sz w:val="32"/>
          <w:szCs w:val="32"/>
          <w:lang w:val="en-US" w:eastAsia="zh-CN" w:bidi="ar-SA"/>
        </w:rPr>
        <w:t>2,205.58</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773.34</w:t>
      </w:r>
      <w:r>
        <w:rPr>
          <w:rFonts w:hint="eastAsia" w:ascii="仿宋_GB2312" w:hAnsi="黑体" w:eastAsia="仿宋_GB2312"/>
          <w:sz w:val="32"/>
          <w:szCs w:val="32"/>
        </w:rPr>
        <w:t>万元，主要是</w:t>
      </w:r>
      <w:r>
        <w:rPr>
          <w:rFonts w:hint="eastAsia" w:ascii="仿宋_GB2312" w:hAnsi="黑体" w:eastAsia="仿宋_GB2312"/>
          <w:sz w:val="32"/>
          <w:szCs w:val="32"/>
          <w:highlight w:val="none"/>
          <w:lang w:eastAsia="zh-CN"/>
        </w:rPr>
        <w:t>今年</w:t>
      </w:r>
      <w:r>
        <w:rPr>
          <w:rFonts w:hint="eastAsia" w:ascii="仿宋_GB2312" w:hAnsi="黑体" w:eastAsia="仿宋_GB2312"/>
          <w:sz w:val="32"/>
          <w:szCs w:val="32"/>
          <w:lang w:eastAsia="zh-CN"/>
        </w:rPr>
        <w:t>单位部分</w:t>
      </w:r>
      <w:r>
        <w:rPr>
          <w:rFonts w:hint="eastAsia" w:ascii="仿宋_GB2312" w:hAnsi="黑体" w:eastAsia="仿宋_GB2312" w:cs="仿宋_GB2312"/>
          <w:sz w:val="32"/>
          <w:szCs w:val="32"/>
          <w:lang w:eastAsia="zh-CN"/>
        </w:rPr>
        <w:t>职业年金（虚账记实）、</w:t>
      </w:r>
      <w:r>
        <w:rPr>
          <w:rFonts w:hint="eastAsia" w:ascii="仿宋_GB2312" w:hAnsi="黑体" w:eastAsia="仿宋_GB2312" w:cs="仿宋_GB2312"/>
          <w:sz w:val="32"/>
          <w:szCs w:val="32"/>
        </w:rPr>
        <w:t>基本养老</w:t>
      </w:r>
      <w:r>
        <w:rPr>
          <w:rFonts w:hint="eastAsia" w:ascii="仿宋_GB2312" w:hAnsi="黑体" w:eastAsia="仿宋_GB2312" w:cs="仿宋_GB2312"/>
          <w:sz w:val="32"/>
          <w:szCs w:val="32"/>
          <w:lang w:eastAsia="zh-CN"/>
        </w:rPr>
        <w:t>和社保支出有所加大</w:t>
      </w:r>
      <w:r>
        <w:rPr>
          <w:rFonts w:hint="eastAsia" w:ascii="仿宋_GB2312" w:hAnsi="黑体" w:eastAsia="仿宋_GB2312"/>
          <w:sz w:val="32"/>
          <w:szCs w:val="32"/>
          <w:lang w:val="en-US" w:eastAsia="zh-CN"/>
        </w:rPr>
        <w:t>，以及</w:t>
      </w:r>
      <w:r>
        <w:rPr>
          <w:rFonts w:hint="eastAsia" w:ascii="仿宋_GB2312" w:hAnsi="黑体" w:eastAsia="仿宋_GB2312"/>
          <w:sz w:val="32"/>
          <w:szCs w:val="32"/>
          <w:highlight w:val="none"/>
          <w:lang w:eastAsia="zh-CN"/>
        </w:rPr>
        <w:t>将按规定支付租金返还</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年三亚市现代服务业产业园管理委员会</w:t>
      </w:r>
      <w:r>
        <w:rPr>
          <w:rFonts w:hint="eastAsia" w:ascii="仿宋_GB2312" w:hAnsi="黑体" w:eastAsia="仿宋_GB2312" w:cs="仿宋_GB2312"/>
          <w:sz w:val="32"/>
          <w:szCs w:val="32"/>
        </w:rPr>
        <w:t>本级的机关运行经费预算48.76</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年三亚市现代服务业产业园管理委员会</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13.62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13.62</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年12月31日，三亚市现代服务业产业园管理委员会</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年三亚市现代服务业产业园管理委员会</w:t>
      </w:r>
      <w:r>
        <w:rPr>
          <w:rFonts w:hint="eastAsia" w:ascii="仿宋_GB2312" w:hAnsi="黑体" w:eastAsia="仿宋_GB2312" w:cs="仿宋_GB2312"/>
          <w:sz w:val="32"/>
          <w:szCs w:val="32"/>
          <w:lang w:val="en-US" w:eastAsia="zh-CN"/>
        </w:rPr>
        <w:t>11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2678.92</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4770755</wp:posOffset>
              </wp:positionH>
              <wp:positionV relativeFrom="paragraph">
                <wp:posOffset>-85725</wp:posOffset>
              </wp:positionV>
              <wp:extent cx="446405" cy="1746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6405" cy="174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5.65pt;margin-top:-6.75pt;height:13.75pt;width:35.15pt;mso-position-horizontal-relative:margin;z-index:251659264;mso-width-relative:page;mso-height-relative:page;" filled="f" stroked="f" coordsize="21600,21600" o:gfxdata="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j1cjtkAAAAK&#10;AQAADwAAAAAAAAABACAAAAAiAAAAZHJzL2Rvd25yZXYueG1sUEsBAhQAFAAAAAgAh07iQC/XWUkb&#10;AgAAEwQAAA4AAAAAAAAAAQAgAAAAKAEAAGRycy9lMm9Eb2MueG1sUEsFBgAAAAAGAAYAWQEAALUF&#10;AAAAAA==&#10;">
              <v:fill on="f" focussize="0,0"/>
              <v:stroke on="f" weight="0.5pt"/>
              <v:imagedata o:title=""/>
              <o:lock v:ext="edit" aspectratio="f"/>
              <v:textbox inset="0mm,0mm,0mm,0mm">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-85725</wp:posOffset>
              </wp:positionV>
              <wp:extent cx="550545" cy="1746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0545" cy="174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75pt;height:13.75pt;width:43.35pt;mso-position-horizontal:outside;mso-position-horizontal-relative:margin;z-index:251660288;mso-width-relative:page;mso-height-relative:page;" filled="f" stroked="f" coordsize="21600,21600" o:gfxdata="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2RjXVAAAABgEAAA8A&#10;AAAAAAAAAQAgAAAAIgAAAGRycy9kb3ducmV2LnhtbFBLAQIUABQAAAAIAIdO4kAvRnfNGgIAABME&#10;AAAOAAAAAAAAAAEAIAAAACQBAABkcnMvZTJvRG9jLnhtbFBLBQYAAAAABgAGAFkBAACwBQAAAAA=&#10;">
              <v:fill on="f" focussize="0,0"/>
              <v:stroke on="f" weight="0.5pt"/>
              <v:imagedata o:title=""/>
              <o:lock v:ext="edit" aspectratio="f"/>
              <v:textbox inset="0mm,0mm,0mm,0mm">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893038598"/>
  </w:num>
  <w:num w:numId="3">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MTdmZjY0MTc2OWRlODQ4ZGE4ODNiZWFiYTU2MzkifQ=="/>
  </w:docVars>
  <w:rsids>
    <w:rsidRoot w:val="00000000"/>
    <w:rsid w:val="00E54D24"/>
    <w:rsid w:val="03144EE1"/>
    <w:rsid w:val="03BD4A0B"/>
    <w:rsid w:val="04763E38"/>
    <w:rsid w:val="0A526BAD"/>
    <w:rsid w:val="0BE42E0C"/>
    <w:rsid w:val="0C1C1816"/>
    <w:rsid w:val="0E2876B4"/>
    <w:rsid w:val="0F663322"/>
    <w:rsid w:val="102869DB"/>
    <w:rsid w:val="12481982"/>
    <w:rsid w:val="12DB5041"/>
    <w:rsid w:val="13D55A68"/>
    <w:rsid w:val="17FF354F"/>
    <w:rsid w:val="19D5DA33"/>
    <w:rsid w:val="19DB46F9"/>
    <w:rsid w:val="1F051ABD"/>
    <w:rsid w:val="1FBF8E30"/>
    <w:rsid w:val="20FF529E"/>
    <w:rsid w:val="23B87F28"/>
    <w:rsid w:val="263317DE"/>
    <w:rsid w:val="2BDF0DC0"/>
    <w:rsid w:val="2FDA3929"/>
    <w:rsid w:val="2FF7110D"/>
    <w:rsid w:val="2FFFCED3"/>
    <w:rsid w:val="307D5DAF"/>
    <w:rsid w:val="35DD1010"/>
    <w:rsid w:val="384C24D9"/>
    <w:rsid w:val="3AA82343"/>
    <w:rsid w:val="3F7FB4B5"/>
    <w:rsid w:val="3FAD4D11"/>
    <w:rsid w:val="42D63F94"/>
    <w:rsid w:val="442E2162"/>
    <w:rsid w:val="48806059"/>
    <w:rsid w:val="4972179D"/>
    <w:rsid w:val="4FB80849"/>
    <w:rsid w:val="5269430F"/>
    <w:rsid w:val="57A864B5"/>
    <w:rsid w:val="5956720D"/>
    <w:rsid w:val="5A20783B"/>
    <w:rsid w:val="5DB7E539"/>
    <w:rsid w:val="66DACB0B"/>
    <w:rsid w:val="697BF56A"/>
    <w:rsid w:val="6B6CE30F"/>
    <w:rsid w:val="6B835CA5"/>
    <w:rsid w:val="6C7F1319"/>
    <w:rsid w:val="6DB7179A"/>
    <w:rsid w:val="6DDF74AC"/>
    <w:rsid w:val="6F6F5078"/>
    <w:rsid w:val="6FAF0D8D"/>
    <w:rsid w:val="6FCFCADC"/>
    <w:rsid w:val="6FFA4FE6"/>
    <w:rsid w:val="704A415F"/>
    <w:rsid w:val="73163621"/>
    <w:rsid w:val="75E26382"/>
    <w:rsid w:val="75FB0B04"/>
    <w:rsid w:val="79EC002C"/>
    <w:rsid w:val="79F7B683"/>
    <w:rsid w:val="7B9E2ADF"/>
    <w:rsid w:val="7D73BCCE"/>
    <w:rsid w:val="7DE79FA0"/>
    <w:rsid w:val="7DEBCAFF"/>
    <w:rsid w:val="7EDD8B29"/>
    <w:rsid w:val="7F752F23"/>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character" w:customStyle="1" w:styleId="10">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4514</Words>
  <Characters>5077</Characters>
  <Lines>27</Lines>
  <Paragraphs>7</Paragraphs>
  <TotalTime>0</TotalTime>
  <ScaleCrop>false</ScaleCrop>
  <LinksUpToDate>false</LinksUpToDate>
  <CharactersWithSpaces>5097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01</cp:lastModifiedBy>
  <dcterms:modified xsi:type="dcterms:W3CDTF">2024-07-22T01:16:49Z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839707194D004CD7B83045933961686C</vt:lpwstr>
  </property>
</Properties>
</file>