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三亚市林业局</w:t>
      </w:r>
      <w:r>
        <w:rPr>
          <w:rFonts w:hint="eastAsia"/>
          <w:sz w:val="52"/>
          <w:szCs w:val="52"/>
          <w:lang w:val="en-US" w:eastAsia="zh-CN"/>
        </w:rPr>
        <w:t>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52"/>
          <w:szCs w:val="52"/>
        </w:rPr>
        <w:sectPr>
          <w:pgSz w:w="11906" w:h="16838"/>
          <w:pgMar w:top="1440" w:right="1800" w:bottom="1440" w:left="1800" w:header="851" w:footer="992" w:gutter="0"/>
          <w:pgNumType w:fmt="decimal"/>
          <w:cols w:space="720" w:num="1"/>
          <w:docGrid w:type="lines" w:linePitch="312" w:charSpace="0"/>
        </w:sectPr>
      </w:pPr>
      <w:bookmarkStart w:id="32" w:name="_GoBack"/>
      <w:bookmarkEnd w:id="32"/>
    </w:p>
    <w:p>
      <w:pPr>
        <w:jc w:val="center"/>
        <w:rPr>
          <w:rFonts w:ascii="黑体" w:hAnsi="黑体" w:eastAsia="黑体"/>
          <w:sz w:val="52"/>
          <w:szCs w:val="52"/>
        </w:rPr>
      </w:pPr>
      <w:r>
        <w:rPr>
          <w:rFonts w:hint="eastAsia" w:ascii="黑体" w:hAnsi="黑体" w:eastAsia="黑体"/>
          <w:sz w:val="52"/>
          <w:szCs w:val="52"/>
        </w:rPr>
        <w:t>目录</w:t>
      </w:r>
    </w:p>
    <w:sdt>
      <w:sdtPr>
        <w:rPr>
          <w:rFonts w:ascii="宋体" w:hAnsi="宋体" w:eastAsia="宋体" w:cs="黑体"/>
          <w:kern w:val="2"/>
          <w:sz w:val="21"/>
          <w:szCs w:val="22"/>
          <w:lang w:val="en-US" w:eastAsia="zh-CN" w:bidi="ar-SA"/>
        </w:rPr>
        <w:id w:val="327741633"/>
        <w:docPartObj>
          <w:docPartGallery w:val="Table of Contents"/>
          <w:docPartUnique/>
        </w:docPartObj>
      </w:sdtPr>
      <w:sdtEndPr>
        <w:rPr>
          <w:b/>
          <w:bCs/>
          <w:sz w:val="20"/>
          <w:szCs w:val="20"/>
        </w:rPr>
      </w:sdtEndPr>
      <w:sdtContent>
        <w:p>
          <w:pPr>
            <w:spacing w:before="0" w:beforeLines="0" w:after="0" w:afterLines="0" w:line="240" w:lineRule="auto"/>
            <w:ind w:left="0" w:leftChars="0" w:right="0" w:rightChars="0" w:firstLine="0" w:firstLineChars="0"/>
            <w:jc w:val="center"/>
          </w:pPr>
          <w:bookmarkStart w:id="0" w:name="_Toc726694708_WPSOffice_Type2"/>
        </w:p>
        <w:p>
          <w:pPr>
            <w:pStyle w:val="11"/>
            <w:tabs>
              <w:tab w:val="right" w:leader="dot" w:pos="8306"/>
            </w:tabs>
          </w:pPr>
          <w:r>
            <w:rPr>
              <w:b/>
              <w:bCs/>
            </w:rPr>
            <w:fldChar w:fldCharType="begin"/>
          </w:r>
          <w:r>
            <w:instrText xml:space="preserve"> HYPERLINK \l _Toc1147391438_WPSOffice_Level1 </w:instrText>
          </w:r>
          <w:r>
            <w:rPr>
              <w:b/>
              <w:bCs/>
            </w:rPr>
            <w:fldChar w:fldCharType="separate"/>
          </w:r>
          <w:sdt>
            <w:sdtPr>
              <w:rPr>
                <w:rFonts w:hint="eastAsia" w:ascii="黑体" w:hAnsi="黑体" w:eastAsia="黑体" w:cs="黑体"/>
                <w:b w:val="0"/>
                <w:bCs w:val="0"/>
                <w:kern w:val="2"/>
                <w:sz w:val="32"/>
                <w:szCs w:val="32"/>
                <w:lang w:val="en-US" w:eastAsia="zh-CN" w:bidi="ar-SA"/>
              </w:rPr>
              <w:id w:val="327741633"/>
              <w:placeholder>
                <w:docPart w:val="{e6d28460-b904-4e54-9bde-adf8c75a6c4e}"/>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第一部分   基本情况</w:t>
              </w:r>
            </w:sdtContent>
          </w:sdt>
          <w:r>
            <w:rPr>
              <w:b/>
              <w:bCs/>
            </w:rPr>
            <w:tab/>
          </w:r>
          <w:bookmarkStart w:id="1" w:name="_Toc1147391438_WPSOffice_Level1Page"/>
          <w:r>
            <w:rPr>
              <w:rFonts w:hint="eastAsia" w:ascii="黑体" w:hAnsi="黑体" w:eastAsia="黑体" w:cs="黑体"/>
              <w:b/>
              <w:bCs/>
              <w:sz w:val="32"/>
              <w:szCs w:val="32"/>
            </w:rPr>
            <w:t>1</w:t>
          </w:r>
          <w:bookmarkEnd w:id="1"/>
          <w:r>
            <w:rPr>
              <w:b/>
              <w:bCs/>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_Toc726694708_WPSOffice_Level2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741633"/>
              <w:placeholder>
                <w:docPart w:val="{ca11f6ca-db63-4a7a-bfd8-b0198e12e594}"/>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一、单位职责</w:t>
              </w:r>
            </w:sdtContent>
          </w:sdt>
          <w:r>
            <w:rPr>
              <w:rFonts w:hint="eastAsia" w:ascii="仿宋" w:hAnsi="仿宋" w:eastAsia="仿宋" w:cs="仿宋"/>
              <w:sz w:val="32"/>
              <w:szCs w:val="32"/>
            </w:rPr>
            <w:tab/>
          </w:r>
          <w:bookmarkStart w:id="2" w:name="_Toc726694708_WPSOffice_Level2Page"/>
          <w:r>
            <w:rPr>
              <w:rFonts w:hint="eastAsia" w:ascii="仿宋" w:hAnsi="仿宋" w:eastAsia="仿宋" w:cs="仿宋"/>
              <w:sz w:val="32"/>
              <w:szCs w:val="32"/>
            </w:rPr>
            <w:t>1</w:t>
          </w:r>
          <w:bookmarkEnd w:id="2"/>
          <w:r>
            <w:rPr>
              <w:rFonts w:hint="eastAsia" w:ascii="仿宋" w:hAnsi="仿宋" w:eastAsia="仿宋" w:cs="仿宋"/>
              <w:sz w:val="32"/>
              <w:szCs w:val="32"/>
            </w:rPr>
            <w:fldChar w:fldCharType="end"/>
          </w:r>
        </w:p>
        <w:p>
          <w:pPr>
            <w:pStyle w:val="12"/>
            <w:tabs>
              <w:tab w:val="right" w:leader="dot" w:pos="8306"/>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_Toc1823936072_WPSOffice_Level2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741633"/>
              <w:placeholder>
                <w:docPart w:val="{37d0725d-ea9b-4ece-bb30-d2f264e03479}"/>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二、机构设置</w:t>
              </w:r>
            </w:sdtContent>
          </w:sdt>
          <w:r>
            <w:rPr>
              <w:rFonts w:hint="eastAsia" w:ascii="仿宋" w:hAnsi="仿宋" w:eastAsia="仿宋" w:cs="仿宋"/>
              <w:sz w:val="32"/>
              <w:szCs w:val="32"/>
            </w:rPr>
            <w:tab/>
          </w:r>
          <w:bookmarkStart w:id="3" w:name="_Toc1823936072_WPSOffice_Level2Page"/>
          <w:r>
            <w:rPr>
              <w:rFonts w:hint="eastAsia" w:ascii="仿宋" w:hAnsi="仿宋" w:eastAsia="仿宋" w:cs="仿宋"/>
              <w:sz w:val="32"/>
              <w:szCs w:val="32"/>
            </w:rPr>
            <w:t>1</w:t>
          </w:r>
          <w:bookmarkEnd w:id="3"/>
          <w:r>
            <w:rPr>
              <w:rFonts w:hint="eastAsia" w:ascii="仿宋" w:hAnsi="仿宋" w:eastAsia="仿宋" w:cs="仿宋"/>
              <w:sz w:val="32"/>
              <w:szCs w:val="32"/>
            </w:rPr>
            <w:fldChar w:fldCharType="end"/>
          </w:r>
        </w:p>
        <w:p>
          <w:pPr>
            <w:pStyle w:val="11"/>
            <w:tabs>
              <w:tab w:val="right" w:leader="dot" w:pos="8306"/>
            </w:tabs>
          </w:pPr>
          <w:r>
            <w:rPr>
              <w:b/>
              <w:bCs/>
            </w:rPr>
            <w:fldChar w:fldCharType="begin"/>
          </w:r>
          <w:r>
            <w:instrText xml:space="preserve"> HYPERLINK \l _Toc726694708_WPSOffice_Level1 </w:instrText>
          </w:r>
          <w:r>
            <w:rPr>
              <w:b/>
              <w:bCs/>
            </w:rPr>
            <w:fldChar w:fldCharType="separate"/>
          </w:r>
          <w:sdt>
            <w:sdtPr>
              <w:rPr>
                <w:rFonts w:ascii="Calibri" w:hAnsi="Calibri" w:eastAsia="宋体" w:cs="黑体"/>
                <w:b/>
                <w:bCs/>
                <w:kern w:val="2"/>
                <w:sz w:val="21"/>
                <w:szCs w:val="22"/>
                <w:lang w:val="en-US" w:eastAsia="zh-CN" w:bidi="ar-SA"/>
              </w:rPr>
              <w:id w:val="327741633"/>
              <w:placeholder>
                <w:docPart w:val="{55b90bf8-8d02-4d0b-bdd5-5d9a29ad9d8b}"/>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第二部分  三亚市林业局2023年预算表</w:t>
              </w:r>
            </w:sdtContent>
          </w:sdt>
          <w:r>
            <w:rPr>
              <w:rFonts w:hint="eastAsia" w:ascii="黑体" w:hAnsi="黑体" w:eastAsia="黑体" w:cs="黑体"/>
              <w:b w:val="0"/>
              <w:bCs w:val="0"/>
              <w:sz w:val="32"/>
              <w:szCs w:val="32"/>
            </w:rPr>
            <w:tab/>
          </w:r>
          <w:bookmarkStart w:id="4" w:name="_Toc726694708_WPSOffice_Level1Page"/>
          <w:r>
            <w:rPr>
              <w:rFonts w:hint="eastAsia" w:ascii="黑体" w:hAnsi="黑体" w:eastAsia="黑体" w:cs="黑体"/>
              <w:b w:val="0"/>
              <w:bCs w:val="0"/>
              <w:sz w:val="32"/>
              <w:szCs w:val="32"/>
            </w:rPr>
            <w:t>5</w:t>
          </w:r>
          <w:bookmarkEnd w:id="4"/>
          <w:r>
            <w:rPr>
              <w:b/>
              <w:bCs/>
            </w:rPr>
            <w:fldChar w:fldCharType="end"/>
          </w:r>
        </w:p>
        <w:p>
          <w:pPr>
            <w:pStyle w:val="11"/>
            <w:tabs>
              <w:tab w:val="right" w:leader="dot" w:pos="8306"/>
            </w:tabs>
            <w:rPr>
              <w:rFonts w:hint="eastAsia" w:ascii="黑体" w:hAnsi="黑体" w:eastAsia="黑体" w:cs="黑体"/>
              <w:sz w:val="32"/>
              <w:szCs w:val="32"/>
            </w:rPr>
          </w:pPr>
          <w:r>
            <w:rPr>
              <w:rFonts w:hint="eastAsia" w:ascii="黑体" w:hAnsi="黑体" w:eastAsia="黑体" w:cs="黑体"/>
              <w:b/>
              <w:bCs/>
              <w:sz w:val="32"/>
              <w:szCs w:val="32"/>
            </w:rPr>
            <w:fldChar w:fldCharType="begin"/>
          </w:r>
          <w:r>
            <w:rPr>
              <w:rFonts w:hint="eastAsia" w:ascii="黑体" w:hAnsi="黑体" w:eastAsia="黑体" w:cs="黑体"/>
              <w:sz w:val="32"/>
              <w:szCs w:val="32"/>
            </w:rPr>
            <w:instrText xml:space="preserve"> HYPERLINK \l _Toc1823936072_WPSOffice_Level1 </w:instrText>
          </w:r>
          <w:r>
            <w:rPr>
              <w:rFonts w:hint="eastAsia" w:ascii="黑体" w:hAnsi="黑体" w:eastAsia="黑体" w:cs="黑体"/>
              <w:b/>
              <w:bCs/>
              <w:sz w:val="32"/>
              <w:szCs w:val="32"/>
            </w:rPr>
            <w:fldChar w:fldCharType="separate"/>
          </w:r>
          <w:sdt>
            <w:sdtPr>
              <w:rPr>
                <w:rFonts w:hint="eastAsia" w:ascii="黑体" w:hAnsi="黑体" w:eastAsia="黑体" w:cs="黑体"/>
                <w:b/>
                <w:bCs/>
                <w:kern w:val="2"/>
                <w:sz w:val="32"/>
                <w:szCs w:val="32"/>
                <w:lang w:val="en-US" w:eastAsia="zh-CN" w:bidi="ar-SA"/>
              </w:rPr>
              <w:id w:val="327741633"/>
              <w:placeholder>
                <w:docPart w:val="{58779b2d-de91-4108-a7bc-bc4f9af3b138}"/>
              </w:placeholder>
            </w:sdtPr>
            <w:sdtEndPr>
              <w:rPr>
                <w:rFonts w:hint="eastAsia" w:ascii="黑体" w:hAnsi="黑体" w:eastAsia="黑体" w:cs="黑体"/>
                <w:b/>
                <w:bCs/>
                <w:kern w:val="2"/>
                <w:sz w:val="32"/>
                <w:szCs w:val="32"/>
                <w:lang w:val="en-US" w:eastAsia="zh-CN" w:bidi="ar-SA"/>
              </w:rPr>
            </w:sdtEndPr>
            <w:sdtContent>
              <w:r>
                <w:rPr>
                  <w:rFonts w:hint="eastAsia" w:ascii="黑体" w:hAnsi="黑体" w:eastAsia="黑体" w:cs="黑体"/>
                  <w:b w:val="0"/>
                  <w:bCs w:val="0"/>
                  <w:sz w:val="32"/>
                  <w:szCs w:val="32"/>
                </w:rPr>
                <w:t>第三部分  三亚市林业局2023年预算情况说明</w:t>
              </w:r>
            </w:sdtContent>
          </w:sdt>
          <w:r>
            <w:rPr>
              <w:rFonts w:hint="eastAsia" w:ascii="黑体" w:hAnsi="黑体" w:eastAsia="黑体" w:cs="黑体"/>
              <w:b/>
              <w:bCs/>
              <w:sz w:val="32"/>
              <w:szCs w:val="32"/>
            </w:rPr>
            <w:tab/>
          </w:r>
          <w:bookmarkStart w:id="5" w:name="_Toc1823936072_WPSOffice_Level1Page"/>
          <w:r>
            <w:rPr>
              <w:rFonts w:hint="eastAsia" w:ascii="黑体" w:hAnsi="黑体" w:eastAsia="黑体" w:cs="黑体"/>
              <w:b w:val="0"/>
              <w:bCs w:val="0"/>
              <w:sz w:val="32"/>
              <w:szCs w:val="32"/>
            </w:rPr>
            <w:t>5</w:t>
          </w:r>
          <w:bookmarkEnd w:id="5"/>
          <w:r>
            <w:rPr>
              <w:rFonts w:hint="eastAsia" w:ascii="黑体" w:hAnsi="黑体" w:eastAsia="黑体" w:cs="黑体"/>
              <w:b/>
              <w:bCs/>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_Toc1788847106_WPSOffice_Level2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741633"/>
              <w:placeholder>
                <w:docPart w:val="{cfb8948c-03ce-4a5a-992b-6b60e66299b3}"/>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一、关于三亚市林业局2023年财政拨款收支预算情况的总体说明</w:t>
              </w:r>
            </w:sdtContent>
          </w:sdt>
          <w:r>
            <w:rPr>
              <w:rFonts w:hint="eastAsia" w:ascii="仿宋" w:hAnsi="仿宋" w:eastAsia="仿宋" w:cs="仿宋"/>
              <w:sz w:val="32"/>
              <w:szCs w:val="32"/>
            </w:rPr>
            <w:tab/>
          </w:r>
          <w:bookmarkStart w:id="6" w:name="_Toc1788847106_WPSOffice_Level2Page"/>
          <w:r>
            <w:rPr>
              <w:rFonts w:hint="eastAsia" w:ascii="仿宋" w:hAnsi="仿宋" w:eastAsia="仿宋" w:cs="仿宋"/>
              <w:sz w:val="32"/>
              <w:szCs w:val="32"/>
            </w:rPr>
            <w:t>5</w:t>
          </w:r>
          <w:bookmarkEnd w:id="6"/>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_Toc519918819_WPSOffice_Level2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741633"/>
              <w:placeholder>
                <w:docPart w:val="{ae66c8f5-a6e6-4315-b8bf-f4af77cde056}"/>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二、关于三亚市林业局年一般公共预算当年拨款情况说明</w:t>
              </w:r>
            </w:sdtContent>
          </w:sdt>
          <w:r>
            <w:rPr>
              <w:rFonts w:hint="eastAsia" w:ascii="仿宋" w:hAnsi="仿宋" w:eastAsia="仿宋" w:cs="仿宋"/>
              <w:sz w:val="32"/>
              <w:szCs w:val="32"/>
            </w:rPr>
            <w:tab/>
          </w:r>
          <w:bookmarkStart w:id="7" w:name="_Toc519918819_WPSOffice_Level2Page"/>
          <w:r>
            <w:rPr>
              <w:rFonts w:hint="eastAsia" w:ascii="仿宋" w:hAnsi="仿宋" w:eastAsia="仿宋" w:cs="仿宋"/>
              <w:sz w:val="32"/>
              <w:szCs w:val="32"/>
            </w:rPr>
            <w:t>5</w:t>
          </w:r>
          <w:bookmarkEnd w:id="7"/>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_Toc702482751_WPSOffice_Level2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741633"/>
              <w:placeholder>
                <w:docPart w:val="{2594db3b-678d-45b3-a00b-2bef6d22fe7c}"/>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三、关于三亚市林业局2023年一般公共预算基本支出情况说明</w:t>
              </w:r>
            </w:sdtContent>
          </w:sdt>
          <w:r>
            <w:rPr>
              <w:rFonts w:hint="eastAsia" w:ascii="仿宋" w:hAnsi="仿宋" w:eastAsia="仿宋" w:cs="仿宋"/>
              <w:sz w:val="32"/>
              <w:szCs w:val="32"/>
            </w:rPr>
            <w:tab/>
          </w:r>
          <w:bookmarkStart w:id="8" w:name="_Toc702482751_WPSOffice_Level2Page"/>
          <w:r>
            <w:rPr>
              <w:rFonts w:hint="eastAsia" w:ascii="仿宋" w:hAnsi="仿宋" w:eastAsia="仿宋" w:cs="仿宋"/>
              <w:sz w:val="32"/>
              <w:szCs w:val="32"/>
            </w:rPr>
            <w:t>8</w:t>
          </w:r>
          <w:bookmarkEnd w:id="8"/>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_Toc1890837366_WPSOffice_Level2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741633"/>
              <w:placeholder>
                <w:docPart w:val="{47a82689-10a2-430e-8709-eb475354891a}"/>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四、三亚市林业局2023年“三公”经费预算情况说明</w:t>
              </w:r>
            </w:sdtContent>
          </w:sdt>
          <w:r>
            <w:rPr>
              <w:rFonts w:hint="eastAsia" w:ascii="仿宋" w:hAnsi="仿宋" w:eastAsia="仿宋" w:cs="仿宋"/>
              <w:sz w:val="32"/>
              <w:szCs w:val="32"/>
            </w:rPr>
            <w:tab/>
          </w:r>
          <w:bookmarkStart w:id="9" w:name="_Toc1890837366_WPSOffice_Level2Page"/>
          <w:r>
            <w:rPr>
              <w:rFonts w:hint="eastAsia" w:ascii="仿宋" w:hAnsi="仿宋" w:eastAsia="仿宋" w:cs="仿宋"/>
              <w:sz w:val="32"/>
              <w:szCs w:val="32"/>
            </w:rPr>
            <w:t>8</w:t>
          </w:r>
          <w:bookmarkEnd w:id="9"/>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_Toc1312217190_WPSOffice_Level2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741633"/>
              <w:placeholder>
                <w:docPart w:val="{bd37b7ac-4771-4b4d-bafb-f223ccb3e391}"/>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五、关于三亚市林业局2023年政府性基金预算当年拨款情况说明</w:t>
              </w:r>
            </w:sdtContent>
          </w:sdt>
          <w:r>
            <w:rPr>
              <w:rFonts w:hint="eastAsia" w:ascii="仿宋" w:hAnsi="仿宋" w:eastAsia="仿宋" w:cs="仿宋"/>
              <w:sz w:val="32"/>
              <w:szCs w:val="32"/>
            </w:rPr>
            <w:tab/>
          </w:r>
          <w:bookmarkStart w:id="10" w:name="_Toc1312217190_WPSOffice_Level2Page"/>
          <w:r>
            <w:rPr>
              <w:rFonts w:hint="eastAsia" w:ascii="仿宋" w:hAnsi="仿宋" w:eastAsia="仿宋" w:cs="仿宋"/>
              <w:sz w:val="32"/>
              <w:szCs w:val="32"/>
            </w:rPr>
            <w:t>9</w:t>
          </w:r>
          <w:bookmarkEnd w:id="10"/>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_Toc1759131326_WPSOffice_Level2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741633"/>
              <w:placeholder>
                <w:docPart w:val="{76e3a287-dee2-4229-b324-e305b7b35a98}"/>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六、关于三亚市林业局2023年收支预算情况的总体说明</w:t>
              </w:r>
            </w:sdtContent>
          </w:sdt>
          <w:r>
            <w:rPr>
              <w:rFonts w:hint="eastAsia" w:ascii="仿宋" w:hAnsi="仿宋" w:eastAsia="仿宋" w:cs="仿宋"/>
              <w:sz w:val="32"/>
              <w:szCs w:val="32"/>
            </w:rPr>
            <w:tab/>
          </w:r>
          <w:bookmarkStart w:id="11" w:name="_Toc1759131326_WPSOffice_Level2Page"/>
          <w:r>
            <w:rPr>
              <w:rFonts w:hint="eastAsia" w:ascii="仿宋" w:hAnsi="仿宋" w:eastAsia="仿宋" w:cs="仿宋"/>
              <w:sz w:val="32"/>
              <w:szCs w:val="32"/>
            </w:rPr>
            <w:t>9</w:t>
          </w:r>
          <w:bookmarkEnd w:id="11"/>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_Toc744299587_WPSOffice_Level2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741633"/>
              <w:placeholder>
                <w:docPart w:val="{0f754bdc-cf7f-44e4-b441-a44f0c0d879d}"/>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七、关于三亚市林业局2023年收入预算情况说明</w:t>
              </w:r>
            </w:sdtContent>
          </w:sdt>
          <w:r>
            <w:rPr>
              <w:rFonts w:hint="eastAsia" w:ascii="仿宋" w:hAnsi="仿宋" w:eastAsia="仿宋" w:cs="仿宋"/>
              <w:sz w:val="32"/>
              <w:szCs w:val="32"/>
            </w:rPr>
            <w:tab/>
          </w:r>
          <w:bookmarkStart w:id="12" w:name="_Toc744299587_WPSOffice_Level2Page"/>
          <w:r>
            <w:rPr>
              <w:rFonts w:hint="eastAsia" w:ascii="仿宋" w:hAnsi="仿宋" w:eastAsia="仿宋" w:cs="仿宋"/>
              <w:sz w:val="32"/>
              <w:szCs w:val="32"/>
            </w:rPr>
            <w:t>10</w:t>
          </w:r>
          <w:bookmarkEnd w:id="12"/>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_Toc1302505803_WPSOffice_Level2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741633"/>
              <w:placeholder>
                <w:docPart w:val="{d827420c-4114-4cdc-ae9d-49c7735b8a82}"/>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八、关于三亚市林业局2023年支出预算情况说明</w:t>
              </w:r>
            </w:sdtContent>
          </w:sdt>
          <w:r>
            <w:rPr>
              <w:rFonts w:hint="eastAsia" w:ascii="仿宋" w:hAnsi="仿宋" w:eastAsia="仿宋" w:cs="仿宋"/>
              <w:sz w:val="32"/>
              <w:szCs w:val="32"/>
            </w:rPr>
            <w:tab/>
          </w:r>
          <w:bookmarkStart w:id="13" w:name="_Toc1302505803_WPSOffice_Level2Page"/>
          <w:r>
            <w:rPr>
              <w:rFonts w:hint="eastAsia" w:ascii="仿宋" w:hAnsi="仿宋" w:eastAsia="仿宋" w:cs="仿宋"/>
              <w:sz w:val="32"/>
              <w:szCs w:val="32"/>
            </w:rPr>
            <w:t>10</w:t>
          </w:r>
          <w:bookmarkEnd w:id="13"/>
          <w:r>
            <w:rPr>
              <w:rFonts w:hint="eastAsia" w:ascii="仿宋" w:hAnsi="仿宋" w:eastAsia="仿宋" w:cs="仿宋"/>
              <w:sz w:val="32"/>
              <w:szCs w:val="32"/>
            </w:rPr>
            <w:fldChar w:fldCharType="end"/>
          </w:r>
        </w:p>
        <w:p>
          <w:pPr>
            <w:pStyle w:val="12"/>
            <w:tabs>
              <w:tab w:val="right" w:leader="dot" w:pos="8306"/>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_Toc214433642_WPSOffice_Level2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741633"/>
              <w:placeholder>
                <w:docPart w:val="{0d3c208c-4e42-49f4-a989-3fc367e819c5}"/>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九、其他重要事项的情况说明</w:t>
              </w:r>
            </w:sdtContent>
          </w:sdt>
          <w:r>
            <w:rPr>
              <w:rFonts w:hint="eastAsia" w:ascii="仿宋" w:hAnsi="仿宋" w:eastAsia="仿宋" w:cs="仿宋"/>
              <w:sz w:val="32"/>
              <w:szCs w:val="32"/>
            </w:rPr>
            <w:tab/>
          </w:r>
          <w:bookmarkStart w:id="14" w:name="_Toc214433642_WPSOffice_Level2Page"/>
          <w:r>
            <w:rPr>
              <w:rFonts w:hint="eastAsia" w:ascii="仿宋" w:hAnsi="仿宋" w:eastAsia="仿宋" w:cs="仿宋"/>
              <w:sz w:val="32"/>
              <w:szCs w:val="32"/>
            </w:rPr>
            <w:t>10</w:t>
          </w:r>
          <w:bookmarkEnd w:id="14"/>
          <w:r>
            <w:rPr>
              <w:rFonts w:hint="eastAsia" w:ascii="仿宋" w:hAnsi="仿宋" w:eastAsia="仿宋" w:cs="仿宋"/>
              <w:sz w:val="32"/>
              <w:szCs w:val="32"/>
            </w:rPr>
            <w:fldChar w:fldCharType="end"/>
          </w:r>
        </w:p>
        <w:p>
          <w:pPr>
            <w:pStyle w:val="11"/>
            <w:tabs>
              <w:tab w:val="right" w:leader="dot" w:pos="8306"/>
            </w:tabs>
          </w:pPr>
          <w:r>
            <w:rPr>
              <w:b/>
              <w:bCs/>
            </w:rPr>
            <w:fldChar w:fldCharType="begin"/>
          </w:r>
          <w:r>
            <w:instrText xml:space="preserve"> HYPERLINK \l _Toc849761106_WPSOffice_Level1 </w:instrText>
          </w:r>
          <w:r>
            <w:rPr>
              <w:b/>
              <w:bCs/>
            </w:rPr>
            <w:fldChar w:fldCharType="separate"/>
          </w:r>
          <w:sdt>
            <w:sdtPr>
              <w:rPr>
                <w:rFonts w:hint="eastAsia" w:ascii="黑体" w:hAnsi="黑体" w:eastAsia="黑体" w:cs="黑体"/>
                <w:b w:val="0"/>
                <w:bCs w:val="0"/>
                <w:kern w:val="2"/>
                <w:sz w:val="32"/>
                <w:szCs w:val="32"/>
                <w:lang w:val="en-US" w:eastAsia="zh-CN" w:bidi="ar-SA"/>
              </w:rPr>
              <w:id w:val="327741633"/>
              <w:placeholder>
                <w:docPart w:val="{27c15ef1-2f89-43bb-8845-9afa3b5a44b6}"/>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第四部分  名词解释</w:t>
              </w:r>
            </w:sdtContent>
          </w:sdt>
          <w:r>
            <w:rPr>
              <w:b/>
              <w:bCs/>
            </w:rPr>
            <w:tab/>
          </w:r>
          <w:bookmarkStart w:id="15" w:name="_Toc849761106_WPSOffice_Level1Page"/>
          <w:r>
            <w:rPr>
              <w:b/>
              <w:bCs/>
            </w:rPr>
            <w:t>11</w:t>
          </w:r>
          <w:bookmarkEnd w:id="15"/>
          <w:r>
            <w:rPr>
              <w:b/>
              <w:bCs/>
            </w:rPr>
            <w:fldChar w:fldCharType="end"/>
          </w:r>
          <w:bookmarkEnd w:id="0"/>
        </w:p>
      </w:sdtContent>
    </w:sdt>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1"/>
          <w:numId w:val="0"/>
        </w:numPr>
        <w:spacing w:line="560" w:lineRule="exact"/>
        <w:ind w:left="420" w:leftChars="200" w:firstLine="0" w:firstLineChars="0"/>
        <w:rPr>
          <w:rFonts w:hint="eastAsia" w:ascii="黑体" w:hAnsi="黑体" w:eastAsia="黑体"/>
          <w:sz w:val="32"/>
          <w:szCs w:val="32"/>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pStyle w:val="6"/>
        <w:numPr>
          <w:ilvl w:val="-1"/>
          <w:numId w:val="0"/>
        </w:numPr>
        <w:spacing w:line="560" w:lineRule="exact"/>
        <w:ind w:left="420" w:leftChars="200" w:firstLine="0" w:firstLineChars="0"/>
        <w:rPr>
          <w:rFonts w:ascii="仿宋_GB2312" w:hAnsi="仿宋_GB2312" w:eastAsia="仿宋_GB2312" w:cs="仿宋_GB2312"/>
          <w:sz w:val="32"/>
          <w:szCs w:val="32"/>
        </w:rPr>
      </w:pPr>
      <w:bookmarkStart w:id="16" w:name="_Toc1147391438_WPSOffice_Level1"/>
      <w:r>
        <w:rPr>
          <w:rFonts w:hint="eastAsia" w:ascii="黑体" w:hAnsi="黑体" w:eastAsia="黑体"/>
          <w:sz w:val="32"/>
          <w:szCs w:val="32"/>
          <w:lang w:eastAsia="zh-CN"/>
        </w:rPr>
        <w:t>第一部分</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w:t>
      </w:r>
      <w:r>
        <w:rPr>
          <w:rFonts w:hint="eastAsia" w:ascii="黑体" w:hAnsi="黑体" w:eastAsia="黑体"/>
          <w:sz w:val="32"/>
          <w:szCs w:val="32"/>
          <w:lang w:val="en-US" w:eastAsia="zh-CN"/>
        </w:rPr>
        <w:t>基本情况</w:t>
      </w:r>
      <w:bookmarkEnd w:id="16"/>
    </w:p>
    <w:p>
      <w:pPr>
        <w:pStyle w:val="6"/>
        <w:numPr>
          <w:ilvl w:val="-1"/>
          <w:numId w:val="0"/>
        </w:numPr>
        <w:spacing w:line="560" w:lineRule="exact"/>
        <w:ind w:left="0" w:leftChars="0" w:firstLine="0" w:firstLine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w:t>
      </w:r>
      <w:bookmarkStart w:id="17" w:name="_Toc726694708_WPSOffice_Level2"/>
      <w:r>
        <w:rPr>
          <w:rFonts w:hint="eastAsia" w:ascii="黑体" w:hAnsi="黑体" w:eastAsia="黑体" w:cs="仿宋_GB2312"/>
          <w:sz w:val="32"/>
          <w:szCs w:val="32"/>
          <w:lang w:eastAsia="zh-CN"/>
        </w:rPr>
        <w:t>一、单位职责</w:t>
      </w:r>
      <w:bookmarkEnd w:id="17"/>
    </w:p>
    <w:p>
      <w:pPr>
        <w:pStyle w:val="10"/>
        <w:spacing w:line="560" w:lineRule="exact"/>
        <w:ind w:firstLine="640"/>
        <w:rPr>
          <w:rFonts w:ascii="仿宋" w:hAnsi="仿宋" w:eastAsia="仿宋" w:cs="仿宋"/>
          <w:sz w:val="32"/>
          <w:szCs w:val="32"/>
        </w:rPr>
      </w:pPr>
      <w:r>
        <w:rPr>
          <w:rFonts w:hint="eastAsia" w:ascii="仿宋_GB2312" w:hAnsi="黑体" w:eastAsia="仿宋_GB2312" w:cs="仿宋_GB2312"/>
          <w:sz w:val="32"/>
          <w:szCs w:val="32"/>
        </w:rPr>
        <w:t>（一）</w:t>
      </w:r>
      <w:r>
        <w:rPr>
          <w:rFonts w:hint="eastAsia" w:ascii="仿宋" w:hAnsi="仿宋" w:eastAsia="仿宋" w:cs="仿宋"/>
          <w:sz w:val="32"/>
          <w:szCs w:val="32"/>
        </w:rPr>
        <w:t>贯彻执行党和国家有关林业工作方针、政策、研究拟定措施，报市人民政府批准后组织实施，督促检查贯彻执行情况。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（二）组织和指导全市国营、集体和个人造林育林、护林工作和林木种苗的经营管理。指导协调配合有关部门做好水土保护作。承办市造林绿化的有关工作。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（三）指导协调，检查督促全市花卉工作，培育花卉技术人才，组织协调有关部门制定全市花卉产业政策及发展规划。</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（四）调查和管理全市森林资源，组织和指导编制林业区划、造林规划设计和森林经营开花方案，监督森林资源消耗，监测森林环境效益。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（五）负责森林防火、灭火、森林病虫害防治检疫和野生动植物的保护工作，加强野生动植物类型的自然保护区的管理，保护、恢复和发展珍稀野生动植物。</w:t>
      </w:r>
    </w:p>
    <w:p>
      <w:pPr>
        <w:pStyle w:val="6"/>
        <w:numPr>
          <w:ilvl w:val="0"/>
          <w:numId w:val="0"/>
        </w:numPr>
        <w:spacing w:line="560" w:lineRule="exact"/>
        <w:ind w:leftChars="200"/>
        <w:jc w:val="left"/>
        <w:rPr>
          <w:rFonts w:ascii="黑体" w:hAnsi="黑体" w:eastAsia="黑体" w:cs="仿宋_GB2312"/>
          <w:sz w:val="32"/>
          <w:szCs w:val="32"/>
        </w:rPr>
      </w:pPr>
      <w:r>
        <w:rPr>
          <w:rFonts w:hint="eastAsia" w:ascii="仿宋" w:hAnsi="仿宋" w:eastAsia="仿宋" w:cs="仿宋"/>
          <w:sz w:val="32"/>
          <w:szCs w:val="32"/>
        </w:rPr>
        <w:t>（六）负责林业科学研究、林木推广、科技交流和林业的宣传、信息传递工作；组织林业干部的培训、职工教育工作。</w:t>
      </w:r>
    </w:p>
    <w:p>
      <w:pPr>
        <w:pStyle w:val="6"/>
        <w:numPr>
          <w:ilvl w:val="0"/>
          <w:numId w:val="0"/>
        </w:numPr>
        <w:spacing w:line="560" w:lineRule="exact"/>
        <w:ind w:leftChars="200"/>
        <w:jc w:val="left"/>
        <w:rPr>
          <w:rFonts w:hint="eastAsia" w:ascii="黑体" w:hAnsi="黑体" w:eastAsia="黑体" w:cs="仿宋_GB2312"/>
          <w:sz w:val="32"/>
          <w:szCs w:val="32"/>
          <w:lang w:eastAsia="zh-CN"/>
        </w:rPr>
      </w:pPr>
      <w:bookmarkStart w:id="18" w:name="_Toc1823936072_WPSOffice_Level2"/>
      <w:r>
        <w:rPr>
          <w:rFonts w:hint="eastAsia" w:ascii="黑体" w:hAnsi="黑体" w:eastAsia="黑体" w:cs="仿宋_GB2312"/>
          <w:sz w:val="32"/>
          <w:szCs w:val="32"/>
          <w:lang w:eastAsia="zh-CN"/>
        </w:rPr>
        <w:t>二、机构设置</w:t>
      </w:r>
      <w:bookmarkEnd w:id="18"/>
    </w:p>
    <w:p>
      <w:pPr>
        <w:pStyle w:val="10"/>
        <w:spacing w:line="560" w:lineRule="exact"/>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纳入三亚市林业局202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年单位预算编制范围的为市林业局本级。</w:t>
      </w:r>
    </w:p>
    <w:p>
      <w:pPr>
        <w:keepNext w:val="0"/>
        <w:keepLines w:val="0"/>
        <w:widowControl/>
        <w:suppressLineNumbers w:val="0"/>
        <w:autoSpaceDE w:val="0"/>
        <w:autoSpaceDN/>
        <w:spacing w:line="560" w:lineRule="exact"/>
        <w:ind w:left="0" w:leftChars="0" w:firstLine="640" w:firstLineChars="200"/>
        <w:rPr>
          <w:rFonts w:hint="eastAsia" w:ascii="仿宋_GB2312" w:hAnsi="楷体" w:eastAsia="仿宋_GB2312" w:cs="楷体"/>
          <w:kern w:val="0"/>
          <w:sz w:val="32"/>
          <w:szCs w:val="32"/>
        </w:rPr>
      </w:pPr>
      <w:r>
        <w:rPr>
          <w:rFonts w:hint="eastAsia" w:ascii="仿宋_GB2312" w:hAnsi="楷体" w:eastAsia="仿宋_GB2312" w:cs="仿宋_GB2312"/>
          <w:kern w:val="0"/>
          <w:sz w:val="32"/>
          <w:szCs w:val="32"/>
        </w:rPr>
        <w:t>1.办公室</w:t>
      </w:r>
    </w:p>
    <w:p>
      <w:pPr>
        <w:keepNext w:val="0"/>
        <w:keepLines w:val="0"/>
        <w:widowControl/>
        <w:suppressLineNumbers w:val="0"/>
        <w:autoSpaceDE w:val="0"/>
        <w:autoSpaceDN/>
        <w:spacing w:line="560" w:lineRule="exact"/>
        <w:ind w:left="0" w:leftChars="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负责机关日常运转工作，承担文电、会务、纪要、档案、信息、安全、保密、信访、政务公开、宣传等工作;承担重要综合性文件和重要报告起草审核工作;负责统计信息、局机关财务核算管理及财务监督管理工作。承担局机关和直属单位的干部人事、机构编制、劳动工资、教育培训和离退休干部工作。</w:t>
      </w:r>
    </w:p>
    <w:p>
      <w:pPr>
        <w:keepNext w:val="0"/>
        <w:keepLines w:val="0"/>
        <w:widowControl/>
        <w:suppressLineNumbers w:val="0"/>
        <w:autoSpaceDE w:val="0"/>
        <w:autoSpaceDN/>
        <w:spacing w:line="560" w:lineRule="exact"/>
        <w:ind w:left="0" w:leftChars="0" w:firstLine="640" w:firstLineChars="200"/>
        <w:rPr>
          <w:rFonts w:hint="eastAsia" w:ascii="仿宋_GB2312" w:hAnsi="楷体" w:eastAsia="仿宋_GB2312" w:cs="楷体"/>
          <w:kern w:val="0"/>
          <w:sz w:val="32"/>
          <w:szCs w:val="32"/>
        </w:rPr>
      </w:pPr>
      <w:r>
        <w:rPr>
          <w:rFonts w:hint="eastAsia" w:ascii="仿宋_GB2312" w:hAnsi="楷体" w:eastAsia="仿宋_GB2312" w:cs="仿宋_GB2312"/>
          <w:kern w:val="0"/>
          <w:sz w:val="32"/>
          <w:szCs w:val="32"/>
        </w:rPr>
        <w:t>2.生态保护修复科（市绿化委员会办公室）</w:t>
      </w:r>
    </w:p>
    <w:p>
      <w:pPr>
        <w:keepNext w:val="0"/>
        <w:keepLines w:val="0"/>
        <w:widowControl/>
        <w:suppressLineNumbers w:val="0"/>
        <w:autoSpaceDE w:val="0"/>
        <w:autoSpaceDN/>
        <w:spacing w:line="560" w:lineRule="exact"/>
        <w:ind w:left="0" w:leftChars="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负责森林、湿地、荒漠资源动态监测与评价工作，指导、监督、管理生态修复工作，组织实施重点生态保护修复工程，开展退耕(果、塘)还林还湿工作，组织实施各类自然保护地生态修复工程，组织指导植树造林、封山育林和以植树种草等生物措施防治水土流失工作，承担有关应对气候变化及防治荒漠化公约履约工作;指导全市公益林的培育管理和开展林业碳汇工作，指导监督全民义务植树、森林城市、城乡绿化、部门绿化工作，承担古树名木保护管理工作;承办市绿化委员会日常工作。</w:t>
      </w:r>
    </w:p>
    <w:p>
      <w:pPr>
        <w:keepNext w:val="0"/>
        <w:keepLines w:val="0"/>
        <w:widowControl/>
        <w:suppressLineNumbers w:val="0"/>
        <w:autoSpaceDE w:val="0"/>
        <w:autoSpaceDN/>
        <w:spacing w:line="560" w:lineRule="exact"/>
        <w:ind w:left="0" w:leftChars="0" w:firstLine="640" w:firstLineChars="200"/>
        <w:rPr>
          <w:rFonts w:hint="eastAsia" w:ascii="仿宋_GB2312" w:hAnsi="楷体" w:eastAsia="仿宋_GB2312" w:cs="楷体"/>
          <w:kern w:val="0"/>
          <w:sz w:val="32"/>
          <w:szCs w:val="32"/>
        </w:rPr>
      </w:pPr>
      <w:r>
        <w:rPr>
          <w:rFonts w:hint="eastAsia" w:ascii="仿宋_GB2312" w:hAnsi="楷体" w:eastAsia="仿宋_GB2312" w:cs="仿宋_GB2312"/>
          <w:kern w:val="0"/>
          <w:sz w:val="32"/>
          <w:szCs w:val="32"/>
        </w:rPr>
        <w:t>3.资源管理科</w:t>
      </w:r>
    </w:p>
    <w:p>
      <w:pPr>
        <w:keepNext w:val="0"/>
        <w:keepLines w:val="0"/>
        <w:widowControl/>
        <w:suppressLineNumbers w:val="0"/>
        <w:autoSpaceDE w:val="0"/>
        <w:autoSpaceDN/>
        <w:spacing w:line="560" w:lineRule="exact"/>
        <w:ind w:left="0" w:leftChars="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负责编制全市林地保护利用规划，监督林地保护开发利用，承担征占用林地的审核工作。编制全市森林采伐限额，指导监督林木凭证采伐、运输;组织实施国有森林资源资产有偿使用制度，指导全市森林、湿地、自然保护地等管理保护工作，组织制定生态补偿制度并实施生态补偿工作;指导基层林业部门、护林员队伍的建设和管理。</w:t>
      </w:r>
    </w:p>
    <w:p>
      <w:pPr>
        <w:keepNext w:val="0"/>
        <w:keepLines w:val="0"/>
        <w:widowControl/>
        <w:suppressLineNumbers w:val="0"/>
        <w:autoSpaceDE w:val="0"/>
        <w:autoSpaceDN/>
        <w:spacing w:line="560" w:lineRule="exact"/>
        <w:ind w:left="0" w:leftChars="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组织开展陆生野生动植物资源调查和资源状况评估，负责管理全市陆生野生动植物保护和开发利用工作，研究提出市重点保护陆生野生动植物名录的调整意见，组织指导陆生野生动物疫源疫病监测;组织指导全球野生动植物种质资源引进和中转的储存、转运、抚育、交易、救护、疫源疫病监测工作;监督野生动植物种质资源保护，承担濒危野生动植物等国际贸易公约履约和生物多样性保护相关工作，负责全市国家保护的野生动植物及其产品的出口初审工作。</w:t>
      </w:r>
    </w:p>
    <w:p>
      <w:pPr>
        <w:keepNext w:val="0"/>
        <w:keepLines w:val="0"/>
        <w:widowControl/>
        <w:suppressLineNumbers w:val="0"/>
        <w:autoSpaceDE w:val="0"/>
        <w:autoSpaceDN/>
        <w:spacing w:line="560" w:lineRule="exact"/>
        <w:ind w:left="0" w:leftChars="0" w:firstLine="640" w:firstLineChars="200"/>
        <w:rPr>
          <w:rFonts w:hint="eastAsia" w:ascii="仿宋_GB2312" w:hAnsi="楷体" w:eastAsia="仿宋_GB2312" w:cs="楷体"/>
          <w:kern w:val="0"/>
          <w:sz w:val="32"/>
          <w:szCs w:val="32"/>
        </w:rPr>
      </w:pPr>
      <w:r>
        <w:rPr>
          <w:rFonts w:hint="eastAsia" w:ascii="仿宋_GB2312" w:hAnsi="楷体" w:eastAsia="仿宋_GB2312" w:cs="仿宋_GB2312"/>
          <w:kern w:val="0"/>
          <w:sz w:val="32"/>
          <w:szCs w:val="32"/>
        </w:rPr>
        <w:t>4.规划和政策法规科（行政审批办公室）</w:t>
      </w:r>
    </w:p>
    <w:p>
      <w:pPr>
        <w:keepNext w:val="0"/>
        <w:keepLines w:val="0"/>
        <w:widowControl/>
        <w:suppressLineNumbers w:val="0"/>
        <w:autoSpaceDE w:val="0"/>
        <w:autoSpaceDN/>
        <w:spacing w:line="560" w:lineRule="exact"/>
        <w:ind w:left="0" w:leftChars="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拟定全市林业发展战略、规划并监督实施。组织开展林业重大问题调查研究，监督林业行政执法和行政许可工作，承担集体林权制度、国有林场等改革相关工作;承担起草林业领域地方性林业法规，政府规章草案及相关文件合法性工作;指导农村林地林木承包经营、流转管理，承担有关行政复议、行政应诉等工作，指导林权纠纷调处和林地承包合同纠纷仲裁;负责相关行政审批工作。负责信用体系建设，承担本系统普法教育工作。</w:t>
      </w:r>
    </w:p>
    <w:p>
      <w:pPr>
        <w:keepNext w:val="0"/>
        <w:keepLines w:val="0"/>
        <w:widowControl/>
        <w:suppressLineNumbers w:val="0"/>
        <w:autoSpaceDE w:val="0"/>
        <w:autoSpaceDN/>
        <w:spacing w:line="560" w:lineRule="exact"/>
        <w:ind w:left="0" w:leftChars="0" w:firstLine="640" w:firstLineChars="200"/>
        <w:rPr>
          <w:rFonts w:hint="eastAsia" w:ascii="仿宋_GB2312" w:hAnsi="楷体" w:eastAsia="仿宋_GB2312" w:cs="楷体"/>
          <w:kern w:val="0"/>
          <w:sz w:val="32"/>
          <w:szCs w:val="32"/>
        </w:rPr>
      </w:pPr>
      <w:r>
        <w:rPr>
          <w:rFonts w:hint="eastAsia" w:ascii="仿宋_GB2312" w:hAnsi="楷体" w:eastAsia="仿宋_GB2312" w:cs="仿宋_GB2312"/>
          <w:kern w:val="0"/>
          <w:sz w:val="32"/>
          <w:szCs w:val="32"/>
        </w:rPr>
        <w:t>5.改革和产业发展科</w:t>
      </w:r>
    </w:p>
    <w:p>
      <w:pPr>
        <w:keepNext w:val="0"/>
        <w:keepLines w:val="0"/>
        <w:widowControl/>
        <w:suppressLineNumbers w:val="0"/>
        <w:autoSpaceDE w:val="0"/>
        <w:autoSpaceDN/>
        <w:spacing w:line="560" w:lineRule="exact"/>
        <w:ind w:left="0" w:leftChars="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负责报订全市林业产业发展规划并组织实施;指导协调开发森林体验、生态教育等生态服务产品，指导林产品质量监督，指导生态扶贫相关工作，指导国有林场基本建设和发展;承担林木种苗管理工作，组织种质资源调查和资源库建设，组织实施林木种苗生产计划的调剂、储备工作，监督检查林木种苗质量及其生产经营行为，组织林木良种选育、审定、示范、推广，指导林木良种基地、保障性苗圃建设;指导编制森林经营规划和森林经营方案并监督实施;组织指导全市花卉产业发展工作。负责林业产业信息统计工作。组织开展林业科学研究、成果转化和技术推广工作，承担林业科技标准化、质量检验、监测和知识产权等相关工作，组织开展林业信息化工作;监督管理林业生物种质资源、转基因生物安全及植物新品种的保护，组织开展林地土壤污染防治工作，指导林业有害生物的防治、检疫及监测工作;开展林业对外交流与合作，承办涉及港澳台及其他自由贸易区(港)林业事务。</w:t>
      </w:r>
    </w:p>
    <w:p>
      <w:pPr>
        <w:keepNext w:val="0"/>
        <w:keepLines w:val="0"/>
        <w:widowControl/>
        <w:suppressLineNumbers w:val="0"/>
        <w:autoSpaceDE w:val="0"/>
        <w:autoSpaceDN/>
        <w:spacing w:line="560" w:lineRule="exact"/>
        <w:ind w:left="0" w:leftChars="0" w:firstLine="640" w:firstLineChars="200"/>
        <w:rPr>
          <w:rFonts w:hint="eastAsia" w:ascii="仿宋_GB2312" w:hAnsi="楷体" w:eastAsia="仿宋_GB2312" w:cs="楷体"/>
          <w:kern w:val="0"/>
          <w:sz w:val="32"/>
          <w:szCs w:val="32"/>
        </w:rPr>
      </w:pPr>
      <w:r>
        <w:rPr>
          <w:rFonts w:hint="eastAsia" w:ascii="仿宋_GB2312" w:hAnsi="楷体" w:eastAsia="仿宋_GB2312" w:cs="仿宋_GB2312"/>
          <w:kern w:val="0"/>
          <w:sz w:val="32"/>
          <w:szCs w:val="32"/>
        </w:rPr>
        <w:t>6.自然保护地科</w:t>
      </w:r>
    </w:p>
    <w:p>
      <w:pPr>
        <w:keepNext w:val="0"/>
        <w:keepLines w:val="0"/>
        <w:widowControl/>
        <w:suppressLineNumbers w:val="0"/>
        <w:autoSpaceDE w:val="0"/>
        <w:autoSpaceDN/>
        <w:spacing w:line="560" w:lineRule="exact"/>
        <w:ind w:left="0" w:leftChars="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执行国家、省对各类自然保护地的法律、法规；协助省主管部门监督管理各类自然保护地；协助省主要部门编制各类自然保护地规划；提出各类自然保护地建设项目的初审意见；组织实施自然保护地有偿使用工作；承担世界自然遗产和世界自然与文化双重遗产项目相关工作；负责森林康养项目的相关工作。</w:t>
      </w:r>
    </w:p>
    <w:p>
      <w:pPr>
        <w:keepNext w:val="0"/>
        <w:keepLines w:val="0"/>
        <w:widowControl/>
        <w:suppressLineNumbers w:val="0"/>
        <w:autoSpaceDE w:val="0"/>
        <w:autoSpaceDN/>
        <w:spacing w:line="560" w:lineRule="exact"/>
        <w:ind w:left="0" w:leftChars="0" w:firstLine="640" w:firstLineChars="200"/>
        <w:rPr>
          <w:rFonts w:hint="eastAsia" w:ascii="仿宋_GB2312" w:hAnsi="楷体" w:eastAsia="仿宋_GB2312" w:cs="楷体"/>
          <w:kern w:val="0"/>
          <w:sz w:val="32"/>
          <w:szCs w:val="32"/>
        </w:rPr>
      </w:pPr>
      <w:r>
        <w:rPr>
          <w:rFonts w:hint="eastAsia" w:ascii="仿宋_GB2312" w:hAnsi="楷体" w:eastAsia="仿宋_GB2312" w:cs="仿宋_GB2312"/>
          <w:kern w:val="0"/>
          <w:sz w:val="32"/>
          <w:szCs w:val="32"/>
        </w:rPr>
        <w:t>7.森林防火科</w:t>
      </w:r>
    </w:p>
    <w:p>
      <w:pPr>
        <w:keepNext w:val="0"/>
        <w:keepLines w:val="0"/>
        <w:widowControl/>
        <w:suppressLineNumbers w:val="0"/>
        <w:autoSpaceDE w:val="0"/>
        <w:autoSpaceDN/>
        <w:spacing w:line="560" w:lineRule="exact"/>
        <w:ind w:left="0" w:leftChars="0" w:firstLine="640" w:firstLineChars="200"/>
        <w:rPr>
          <w:rFonts w:hint="eastAsia" w:ascii="黑体" w:hAnsi="黑体" w:eastAsia="黑体"/>
          <w:sz w:val="32"/>
          <w:szCs w:val="32"/>
        </w:rPr>
      </w:pPr>
      <w:r>
        <w:rPr>
          <w:rFonts w:hint="eastAsia" w:ascii="仿宋_GB2312" w:hAnsi="仿宋" w:eastAsia="仿宋_GB2312" w:cs="仿宋_GB2312"/>
          <w:kern w:val="0"/>
          <w:sz w:val="32"/>
          <w:szCs w:val="32"/>
        </w:rPr>
        <w:t>落实综合防灾减灾规划相关要求,组织编制森林火灾防治规划、标准并指导实施;组织指导防火巡护、火源管理、防火设施建设、火情早期处理等工作并监督检查;组织指导各防火责任单位开展宣传教育、监测预警等防火工作;负责行业安全生产相关工作;配合市森林防火指挥部办公室做好相关工作。</w:t>
      </w:r>
    </w:p>
    <w:p>
      <w:pPr>
        <w:spacing w:line="560" w:lineRule="exact"/>
        <w:ind w:firstLine="640" w:firstLineChars="200"/>
        <w:rPr>
          <w:rFonts w:ascii="黑体" w:hAnsi="黑体" w:eastAsia="黑体"/>
          <w:sz w:val="32"/>
          <w:szCs w:val="32"/>
        </w:rPr>
      </w:pPr>
      <w:bookmarkStart w:id="19" w:name="_Toc726694708_WPSOffice_Level1"/>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2023年</w:t>
      </w:r>
      <w:r>
        <w:rPr>
          <w:rFonts w:hint="eastAsia" w:ascii="黑体" w:hAnsi="黑体" w:eastAsia="黑体"/>
          <w:sz w:val="32"/>
          <w:szCs w:val="32"/>
        </w:rPr>
        <w:t>预算表</w:t>
      </w:r>
      <w:bookmarkEnd w:id="19"/>
    </w:p>
    <w:p>
      <w:pPr>
        <w:spacing w:line="560" w:lineRule="exact"/>
        <w:ind w:left="800"/>
        <w:jc w:val="left"/>
        <w:rPr>
          <w:rFonts w:ascii="黑体" w:hAnsi="黑体" w:eastAsia="黑体"/>
          <w:sz w:val="32"/>
          <w:szCs w:val="32"/>
        </w:rPr>
      </w:pPr>
    </w:p>
    <w:p>
      <w:pPr>
        <w:spacing w:line="560" w:lineRule="exact"/>
        <w:ind w:left="800"/>
        <w:jc w:val="center"/>
        <w:rPr>
          <w:rFonts w:ascii="仿宋_GB2312" w:hAnsi="黑体" w:eastAsia="仿宋_GB2312"/>
          <w:b/>
          <w:sz w:val="32"/>
          <w:szCs w:val="32"/>
        </w:rPr>
      </w:pPr>
      <w:bookmarkStart w:id="20" w:name="_Toc849761106_WPSOffice_Level2"/>
      <w:r>
        <w:rPr>
          <w:rFonts w:hint="eastAsia" w:ascii="仿宋_GB2312" w:hAnsi="黑体" w:eastAsia="仿宋_GB2312"/>
          <w:b/>
          <w:sz w:val="32"/>
          <w:szCs w:val="32"/>
        </w:rPr>
        <w:t>（此部分内容即为部门或单位预算公开表）</w:t>
      </w:r>
      <w:bookmarkEnd w:id="20"/>
    </w:p>
    <w:p>
      <w:pPr>
        <w:spacing w:line="560" w:lineRule="exact"/>
        <w:rPr>
          <w:rFonts w:ascii="黑体" w:hAnsi="黑体" w:eastAsia="黑体"/>
          <w:sz w:val="32"/>
          <w:szCs w:val="32"/>
        </w:rPr>
      </w:pPr>
    </w:p>
    <w:p>
      <w:pPr>
        <w:spacing w:line="560" w:lineRule="exact"/>
        <w:ind w:firstLine="480" w:firstLineChars="150"/>
        <w:rPr>
          <w:rFonts w:ascii="黑体" w:hAnsi="黑体" w:eastAsia="黑体"/>
          <w:sz w:val="32"/>
          <w:szCs w:val="32"/>
        </w:rPr>
      </w:pPr>
      <w:bookmarkStart w:id="21" w:name="_Toc1823936072_WPSOffice_Level1"/>
      <w:r>
        <w:rPr>
          <w:rFonts w:hint="eastAsia" w:ascii="黑体" w:hAnsi="黑体" w:eastAsia="黑体"/>
          <w:sz w:val="32"/>
          <w:szCs w:val="32"/>
        </w:rPr>
        <w:t xml:space="preserve">第三部分  </w:t>
      </w:r>
      <w:r>
        <w:rPr>
          <w:rFonts w:hint="eastAsia" w:ascii="黑体" w:hAnsi="黑体" w:eastAsia="黑体"/>
          <w:sz w:val="32"/>
          <w:szCs w:val="32"/>
          <w:lang w:eastAsia="zh-CN"/>
        </w:rPr>
        <w:t>三亚市林业局</w:t>
      </w:r>
      <w:r>
        <w:rPr>
          <w:rFonts w:hint="eastAsia" w:ascii="黑体" w:hAnsi="黑体" w:eastAsia="黑体"/>
          <w:sz w:val="32"/>
          <w:szCs w:val="32"/>
          <w:lang w:val="en-US" w:eastAsia="zh-CN"/>
        </w:rPr>
        <w:t>2023年</w:t>
      </w:r>
      <w:r>
        <w:rPr>
          <w:rFonts w:hint="eastAsia" w:ascii="黑体" w:hAnsi="黑体" w:eastAsia="黑体"/>
          <w:sz w:val="32"/>
          <w:szCs w:val="32"/>
        </w:rPr>
        <w:t>预算情况说明</w:t>
      </w:r>
      <w:bookmarkEnd w:id="21"/>
    </w:p>
    <w:p>
      <w:pPr>
        <w:spacing w:line="560" w:lineRule="exact"/>
        <w:jc w:val="center"/>
        <w:rPr>
          <w:rFonts w:ascii="黑体" w:hAnsi="黑体" w:eastAsia="黑体"/>
          <w:sz w:val="32"/>
          <w:szCs w:val="32"/>
        </w:rPr>
      </w:pPr>
    </w:p>
    <w:p>
      <w:pPr>
        <w:spacing w:line="560" w:lineRule="exact"/>
        <w:ind w:firstLine="640" w:firstLineChars="200"/>
        <w:jc w:val="left"/>
        <w:rPr>
          <w:rFonts w:ascii="黑体" w:hAnsi="黑体" w:eastAsia="黑体"/>
          <w:sz w:val="32"/>
          <w:szCs w:val="32"/>
        </w:rPr>
      </w:pPr>
      <w:bookmarkStart w:id="22" w:name="_Toc1788847106_WPSOffice_Level2"/>
      <w:r>
        <w:rPr>
          <w:rFonts w:hint="eastAsia" w:ascii="黑体" w:hAnsi="黑体" w:eastAsia="黑体"/>
          <w:sz w:val="32"/>
          <w:szCs w:val="32"/>
        </w:rPr>
        <w:t>一、关于</w:t>
      </w:r>
      <w:r>
        <w:rPr>
          <w:rFonts w:hint="eastAsia" w:ascii="黑体" w:hAnsi="黑体" w:eastAsia="黑体" w:cs="黑体"/>
          <w:b w:val="0"/>
          <w:bCs w:val="0"/>
          <w:sz w:val="32"/>
          <w:szCs w:val="32"/>
          <w:lang w:eastAsia="zh-CN"/>
        </w:rPr>
        <w:t>三亚市林业局</w:t>
      </w:r>
      <w:r>
        <w:rPr>
          <w:rFonts w:hint="eastAsia" w:ascii="黑体" w:hAnsi="黑体" w:eastAsia="黑体" w:cs="黑体"/>
          <w:b w:val="0"/>
          <w:bCs w:val="0"/>
          <w:sz w:val="32"/>
          <w:szCs w:val="32"/>
          <w:lang w:val="en-US" w:eastAsia="zh-CN"/>
        </w:rPr>
        <w:t>2023</w:t>
      </w:r>
      <w:r>
        <w:rPr>
          <w:rFonts w:hint="eastAsia" w:ascii="黑体" w:hAnsi="黑体" w:eastAsia="黑体" w:cs="黑体"/>
          <w:b w:val="0"/>
          <w:bCs w:val="0"/>
          <w:sz w:val="32"/>
          <w:szCs w:val="32"/>
        </w:rPr>
        <w:t>年</w:t>
      </w:r>
      <w:r>
        <w:rPr>
          <w:rFonts w:hint="eastAsia" w:ascii="黑体" w:hAnsi="黑体" w:eastAsia="黑体"/>
          <w:sz w:val="32"/>
          <w:szCs w:val="32"/>
        </w:rPr>
        <w:t>财政拨款收支预算情况的总体说明</w:t>
      </w:r>
      <w:bookmarkEnd w:id="22"/>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三亚市林业局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21234.43</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21012.72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21012.72</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221.71</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21234.43</w:t>
      </w:r>
      <w:r>
        <w:rPr>
          <w:rFonts w:hint="eastAsia" w:ascii="仿宋_GB2312" w:hAnsi="黑体" w:eastAsia="仿宋_GB2312"/>
          <w:sz w:val="32"/>
          <w:szCs w:val="32"/>
        </w:rPr>
        <w:t>万元，包括社会保障和就业支出支出</w:t>
      </w:r>
      <w:r>
        <w:rPr>
          <w:rFonts w:hint="eastAsia" w:ascii="仿宋_GB2312" w:hAnsi="黑体" w:eastAsia="仿宋_GB2312" w:cs="仿宋_GB2312"/>
          <w:sz w:val="32"/>
          <w:szCs w:val="32"/>
          <w:lang w:val="en-US" w:eastAsia="zh-CN"/>
        </w:rPr>
        <w:t>262.45</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168.41</w:t>
      </w:r>
      <w:r>
        <w:rPr>
          <w:rFonts w:hint="eastAsia" w:ascii="仿宋_GB2312" w:hAnsi="黑体" w:eastAsia="仿宋_GB2312"/>
          <w:sz w:val="32"/>
          <w:szCs w:val="32"/>
        </w:rPr>
        <w:t>万元、节能环保支出</w:t>
      </w:r>
      <w:r>
        <w:rPr>
          <w:rFonts w:hint="eastAsia" w:ascii="仿宋_GB2312" w:hAnsi="黑体" w:eastAsia="仿宋_GB2312"/>
          <w:sz w:val="32"/>
          <w:szCs w:val="32"/>
          <w:lang w:val="en-US" w:eastAsia="zh-CN"/>
        </w:rPr>
        <w:t>437.58</w:t>
      </w:r>
      <w:r>
        <w:rPr>
          <w:rFonts w:hint="eastAsia" w:ascii="仿宋_GB2312" w:hAnsi="黑体" w:eastAsia="仿宋_GB2312"/>
          <w:sz w:val="32"/>
          <w:szCs w:val="32"/>
        </w:rPr>
        <w:t>万元、农林水支出</w:t>
      </w:r>
      <w:r>
        <w:rPr>
          <w:rFonts w:hint="eastAsia" w:ascii="仿宋_GB2312" w:hAnsi="黑体" w:eastAsia="仿宋_GB2312"/>
          <w:sz w:val="32"/>
          <w:szCs w:val="32"/>
          <w:lang w:val="en-US" w:eastAsia="zh-CN"/>
        </w:rPr>
        <w:t>20289.64、住房保障支出76.36</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spacing w:line="560" w:lineRule="exact"/>
        <w:ind w:firstLine="640"/>
        <w:jc w:val="left"/>
        <w:rPr>
          <w:rFonts w:ascii="黑体" w:hAnsi="黑体" w:eastAsia="黑体"/>
          <w:sz w:val="32"/>
          <w:szCs w:val="32"/>
        </w:rPr>
      </w:pPr>
      <w:bookmarkStart w:id="23" w:name="_Toc519918819_WPSOffice_Level2"/>
      <w:r>
        <w:rPr>
          <w:rFonts w:hint="eastAsia" w:ascii="黑体" w:hAnsi="黑体" w:eastAsia="黑体"/>
          <w:sz w:val="32"/>
          <w:szCs w:val="32"/>
        </w:rPr>
        <w:t>二、关于</w:t>
      </w:r>
      <w:r>
        <w:rPr>
          <w:rFonts w:hint="eastAsia" w:ascii="黑体" w:hAnsi="黑体" w:eastAsia="黑体" w:cs="黑体"/>
          <w:sz w:val="32"/>
          <w:szCs w:val="32"/>
          <w:lang w:eastAsia="zh-CN"/>
        </w:rPr>
        <w:t>三亚市林业局</w:t>
      </w:r>
      <w:r>
        <w:rPr>
          <w:rFonts w:hint="eastAsia" w:ascii="黑体" w:hAnsi="黑体" w:eastAsia="黑体"/>
          <w:sz w:val="32"/>
          <w:szCs w:val="32"/>
        </w:rPr>
        <w:t>年一般公共预算当年拨款情况说明</w:t>
      </w:r>
      <w:bookmarkEnd w:id="23"/>
    </w:p>
    <w:p>
      <w:pPr>
        <w:spacing w:line="560" w:lineRule="exact"/>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三亚市林业局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21234.43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13779.99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开源节流。</w:t>
      </w:r>
    </w:p>
    <w:p>
      <w:pPr>
        <w:spacing w:line="560" w:lineRule="exact"/>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spacing w:line="560" w:lineRule="exact"/>
        <w:ind w:firstLine="800" w:firstLineChars="250"/>
        <w:rPr>
          <w:rFonts w:hint="default" w:ascii="仿宋_GB2312" w:hAnsi="黑体" w:eastAsia="仿宋_GB2312"/>
          <w:sz w:val="32"/>
          <w:szCs w:val="32"/>
          <w:lang w:val="en-US" w:eastAsia="zh-CN"/>
        </w:rPr>
      </w:pPr>
      <w:r>
        <w:rPr>
          <w:rFonts w:hint="eastAsia" w:ascii="仿宋_GB2312" w:hAnsi="黑体" w:eastAsia="仿宋_GB2312" w:cs="仿宋_GB2312"/>
          <w:sz w:val="32"/>
          <w:szCs w:val="32"/>
        </w:rPr>
        <w:t>社会保障和就业支出</w:t>
      </w:r>
      <w:r>
        <w:rPr>
          <w:rFonts w:hint="eastAsia" w:ascii="仿宋_GB2312" w:hAnsi="黑体" w:eastAsia="仿宋_GB2312" w:cs="仿宋_GB2312"/>
          <w:sz w:val="32"/>
          <w:szCs w:val="32"/>
          <w:lang w:val="en-US" w:eastAsia="zh-CN"/>
        </w:rPr>
        <w:t>262.45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1.2</w:t>
      </w:r>
      <w:r>
        <w:rPr>
          <w:rFonts w:hint="eastAsia" w:ascii="仿宋_GB2312" w:hAnsi="黑体" w:eastAsia="仿宋_GB2312"/>
          <w:sz w:val="32"/>
          <w:szCs w:val="32"/>
        </w:rPr>
        <w:t>%；卫生健康支出</w:t>
      </w:r>
      <w:r>
        <w:rPr>
          <w:rFonts w:hint="eastAsia" w:ascii="仿宋_GB2312" w:hAnsi="黑体" w:eastAsia="仿宋_GB2312"/>
          <w:sz w:val="32"/>
          <w:szCs w:val="32"/>
          <w:lang w:val="en-US" w:eastAsia="zh-CN"/>
        </w:rPr>
        <w:t>168.41万元，</w:t>
      </w:r>
      <w:r>
        <w:rPr>
          <w:rFonts w:hint="eastAsia" w:ascii="仿宋_GB2312" w:hAnsi="黑体" w:eastAsia="仿宋_GB2312"/>
          <w:sz w:val="32"/>
          <w:szCs w:val="32"/>
        </w:rPr>
        <w:t>占</w:t>
      </w:r>
      <w:r>
        <w:rPr>
          <w:rFonts w:hint="eastAsia" w:ascii="仿宋_GB2312" w:hAnsi="黑体" w:eastAsia="仿宋_GB2312"/>
          <w:sz w:val="32"/>
          <w:szCs w:val="32"/>
          <w:lang w:val="en-US" w:eastAsia="zh-CN"/>
        </w:rPr>
        <w:t>0.8%</w:t>
      </w:r>
      <w:r>
        <w:rPr>
          <w:rFonts w:hint="eastAsia" w:ascii="仿宋_GB2312" w:hAnsi="黑体" w:eastAsia="仿宋_GB2312"/>
          <w:sz w:val="32"/>
          <w:szCs w:val="32"/>
        </w:rPr>
        <w:t>；节能环</w:t>
      </w:r>
      <w:r>
        <w:rPr>
          <w:rFonts w:hint="eastAsia" w:ascii="仿宋_GB2312" w:hAnsi="黑体" w:eastAsia="仿宋_GB2312"/>
          <w:color w:val="FF0000"/>
          <w:sz w:val="32"/>
          <w:szCs w:val="32"/>
        </w:rPr>
        <w:t>保</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437.58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%；农林水支出</w:t>
      </w:r>
      <w:r>
        <w:rPr>
          <w:rFonts w:hint="eastAsia" w:ascii="仿宋_GB2312" w:hAnsi="黑体" w:eastAsia="仿宋_GB2312" w:cs="仿宋_GB2312"/>
          <w:sz w:val="32"/>
          <w:szCs w:val="32"/>
          <w:lang w:val="en-US" w:eastAsia="zh-CN"/>
        </w:rPr>
        <w:t>20289.64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96</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76.36万元，占0.3%。</w:t>
      </w:r>
    </w:p>
    <w:p>
      <w:pPr>
        <w:spacing w:line="560" w:lineRule="exact"/>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cs="仿宋_GB2312"/>
          <w:sz w:val="32"/>
          <w:szCs w:val="32"/>
        </w:rPr>
        <w:t>1.社会保障和就业支出（类）行政事业单位养老支出（款）</w:t>
      </w:r>
      <w:r>
        <w:rPr>
          <w:rFonts w:hint="eastAsia" w:ascii="Times New Roman" w:hAnsi="Times New Roman" w:eastAsia="仿宋_GB2312" w:cs="Times New Roman"/>
          <w:sz w:val="32"/>
          <w:szCs w:val="32"/>
        </w:rPr>
        <w:t>机关事业单位基本养老保险缴费支出（项）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82.93</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23.76</w:t>
      </w:r>
      <w:r>
        <w:rPr>
          <w:rFonts w:hint="eastAsia" w:ascii="Times New Roman" w:hAnsi="Times New Roman" w:eastAsia="仿宋_GB2312" w:cs="Times New Roman"/>
          <w:sz w:val="32"/>
          <w:szCs w:val="32"/>
        </w:rPr>
        <w:t>万元，主要人员增加及工资调整。</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仿宋_GB2312" w:hAnsi="黑体" w:eastAsia="仿宋_GB2312" w:cs="仿宋_GB2312"/>
          <w:sz w:val="32"/>
          <w:szCs w:val="32"/>
        </w:rPr>
        <w:t>社会保障和就业支出（类）行政事业单位养老支出（款）</w:t>
      </w:r>
      <w:r>
        <w:rPr>
          <w:rFonts w:hint="eastAsia" w:ascii="Times New Roman" w:hAnsi="Times New Roman" w:eastAsia="仿宋_GB2312" w:cs="Times New Roman"/>
          <w:sz w:val="32"/>
          <w:szCs w:val="32"/>
        </w:rPr>
        <w:t>机关事业单位职业年金缴费支出（项）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171.31</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149.31</w:t>
      </w:r>
      <w:r>
        <w:rPr>
          <w:rFonts w:hint="eastAsia" w:ascii="Times New Roman" w:hAnsi="Times New Roman" w:eastAsia="仿宋_GB2312" w:cs="Times New Roman"/>
          <w:sz w:val="32"/>
          <w:szCs w:val="32"/>
        </w:rPr>
        <w:t>万元，主要是人员待遇调整。</w:t>
      </w:r>
    </w:p>
    <w:p>
      <w:pPr>
        <w:spacing w:line="560" w:lineRule="exact"/>
        <w:ind w:firstLine="640" w:firstLineChars="200"/>
        <w:rPr>
          <w:rFonts w:ascii="仿宋_GB2312" w:hAnsi="黑体" w:eastAsia="仿宋_GB2312" w:cs="仿宋_GB2312"/>
          <w:sz w:val="32"/>
          <w:szCs w:val="32"/>
        </w:rPr>
      </w:pPr>
      <w:r>
        <w:rPr>
          <w:rFonts w:hint="eastAsia" w:ascii="Times New Roman" w:hAnsi="Times New Roman" w:eastAsia="仿宋_GB2312" w:cs="Times New Roman"/>
          <w:sz w:val="32"/>
          <w:szCs w:val="32"/>
          <w:lang w:val="en-US" w:eastAsia="zh-CN"/>
        </w:rPr>
        <w:t>3.</w:t>
      </w:r>
      <w:r>
        <w:rPr>
          <w:rFonts w:hint="eastAsia" w:ascii="仿宋_GB2312" w:hAnsi="黑体" w:eastAsia="仿宋_GB2312" w:cs="仿宋_GB2312"/>
          <w:sz w:val="32"/>
          <w:szCs w:val="32"/>
        </w:rPr>
        <w:t>社会保障和就业支出（类）</w:t>
      </w:r>
      <w:r>
        <w:rPr>
          <w:rFonts w:hint="eastAsia" w:ascii="Times New Roman" w:hAnsi="Times New Roman" w:eastAsia="仿宋_GB2312" w:cs="Times New Roman"/>
          <w:sz w:val="32"/>
          <w:szCs w:val="32"/>
        </w:rPr>
        <w:t>抚恤（款）其他优抚支出（项）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8.2</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万元，主要是人员待遇调整</w:t>
      </w:r>
      <w:r>
        <w:rPr>
          <w:rFonts w:hint="eastAsia" w:ascii="仿宋_GB2312" w:hAnsi="黑体" w:eastAsia="仿宋_GB2312" w:cs="仿宋_GB2312"/>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卫生健康支出（类）行政事业单位医疗（款）行政单位医疗（</w:t>
      </w:r>
      <w:r>
        <w:rPr>
          <w:rFonts w:hint="eastAsia" w:ascii="Times New Roman" w:hAnsi="Times New Roman" w:eastAsia="仿宋_GB2312" w:cs="Times New Roman"/>
          <w:sz w:val="32"/>
          <w:szCs w:val="32"/>
        </w:rPr>
        <w:t>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3.39</w:t>
      </w:r>
      <w:r>
        <w:rPr>
          <w:rFonts w:hint="eastAsia" w:ascii="Times New Roman" w:hAnsi="Times New Roman" w:eastAsia="仿宋_GB2312" w:cs="Times New Roman"/>
          <w:sz w:val="32"/>
          <w:szCs w:val="32"/>
        </w:rPr>
        <w:t>万元，比上年预算数增加1.</w:t>
      </w:r>
      <w:r>
        <w:rPr>
          <w:rFonts w:hint="eastAsia" w:ascii="Times New Roman" w:hAnsi="Times New Roman" w:eastAsia="仿宋_GB2312" w:cs="Times New Roman"/>
          <w:sz w:val="32"/>
          <w:szCs w:val="32"/>
          <w:lang w:val="en-US" w:eastAsia="zh-CN"/>
        </w:rPr>
        <w:t>95</w:t>
      </w:r>
      <w:r>
        <w:rPr>
          <w:rFonts w:hint="eastAsia" w:ascii="Times New Roman" w:hAnsi="Times New Roman" w:eastAsia="仿宋_GB2312" w:cs="Times New Roman"/>
          <w:sz w:val="32"/>
          <w:szCs w:val="32"/>
        </w:rPr>
        <w:t>万元，主要是核算调整。</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卫生健康支出（类）行政事业单位医疗（款）公务员医疗补助（项</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135.02</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67.51</w:t>
      </w:r>
      <w:r>
        <w:rPr>
          <w:rFonts w:hint="eastAsia" w:ascii="Times New Roman" w:hAnsi="Times New Roman" w:eastAsia="仿宋_GB2312" w:cs="Times New Roman"/>
          <w:sz w:val="32"/>
          <w:szCs w:val="32"/>
        </w:rPr>
        <w:t>万元，主要是核算调整。</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.节能环保支出（类）</w:t>
      </w:r>
      <w:r>
        <w:rPr>
          <w:rFonts w:hint="eastAsia" w:ascii="Times New Roman" w:hAnsi="Times New Roman" w:eastAsia="仿宋_GB2312" w:cs="Times New Roman"/>
          <w:sz w:val="32"/>
          <w:szCs w:val="32"/>
          <w:lang w:eastAsia="zh-CN"/>
        </w:rPr>
        <w:t>天然林</w:t>
      </w:r>
      <w:r>
        <w:rPr>
          <w:rFonts w:hint="eastAsia" w:ascii="Times New Roman" w:hAnsi="Times New Roman" w:eastAsia="仿宋_GB2312" w:cs="Times New Roman"/>
          <w:sz w:val="32"/>
          <w:szCs w:val="32"/>
        </w:rPr>
        <w:t>保护（款）</w:t>
      </w:r>
      <w:r>
        <w:rPr>
          <w:rFonts w:hint="eastAsia" w:ascii="Times New Roman" w:hAnsi="Times New Roman" w:eastAsia="仿宋_GB2312" w:cs="Times New Roman"/>
          <w:sz w:val="32"/>
          <w:szCs w:val="32"/>
          <w:lang w:eastAsia="zh-CN"/>
        </w:rPr>
        <w:t>森林管护</w:t>
      </w:r>
      <w:r>
        <w:rPr>
          <w:rFonts w:hint="eastAsia" w:ascii="Times New Roman" w:hAnsi="Times New Roman" w:eastAsia="仿宋_GB2312" w:cs="Times New Roman"/>
          <w:sz w:val="32"/>
          <w:szCs w:val="32"/>
        </w:rPr>
        <w:t>（项）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437.58</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437.58</w:t>
      </w:r>
      <w:r>
        <w:rPr>
          <w:rFonts w:hint="eastAsia" w:ascii="Times New Roman" w:hAnsi="Times New Roman" w:eastAsia="仿宋_GB2312" w:cs="Times New Roman"/>
          <w:sz w:val="32"/>
          <w:szCs w:val="32"/>
        </w:rPr>
        <w:t>万元，主要是项目</w:t>
      </w:r>
      <w:r>
        <w:rPr>
          <w:rFonts w:hint="eastAsia" w:ascii="Times New Roman" w:hAnsi="Times New Roman" w:eastAsia="仿宋_GB2312" w:cs="Times New Roman"/>
          <w:sz w:val="32"/>
          <w:szCs w:val="32"/>
          <w:lang w:eastAsia="zh-CN"/>
        </w:rPr>
        <w:t>新</w:t>
      </w:r>
      <w:r>
        <w:rPr>
          <w:rFonts w:hint="eastAsia" w:ascii="Times New Roman" w:hAnsi="Times New Roman" w:eastAsia="仿宋_GB2312" w:cs="Times New Roman"/>
          <w:sz w:val="32"/>
          <w:szCs w:val="32"/>
        </w:rPr>
        <w:t>增。</w:t>
      </w:r>
    </w:p>
    <w:p>
      <w:pPr>
        <w:spacing w:line="560" w:lineRule="exact"/>
        <w:ind w:firstLine="640" w:firstLineChars="200"/>
        <w:rPr>
          <w:rFonts w:hint="eastAsia" w:ascii="Times New Roman" w:hAnsi="Times New Roman" w:eastAsia="仿宋_GB2312" w:cs="Times New Roman"/>
          <w:sz w:val="32"/>
          <w:szCs w:val="32"/>
        </w:rPr>
      </w:pP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 xml:space="preserve">. </w:t>
      </w:r>
      <w:r>
        <w:rPr>
          <w:rFonts w:hint="eastAsia" w:ascii="仿宋_GB2312" w:hAnsi="黑体" w:eastAsia="仿宋_GB2312" w:cs="仿宋_GB2312"/>
          <w:color w:val="auto"/>
          <w:sz w:val="32"/>
          <w:szCs w:val="32"/>
        </w:rPr>
        <w:t>农林水支出（类）林业和草原（款）行政运行</w:t>
      </w:r>
      <w:r>
        <w:rPr>
          <w:rFonts w:hint="eastAsia" w:ascii="Times New Roman" w:hAnsi="Times New Roman" w:eastAsia="仿宋_GB2312" w:cs="Times New Roman"/>
          <w:color w:val="auto"/>
          <w:sz w:val="32"/>
          <w:szCs w:val="32"/>
        </w:rPr>
        <w:t>（项）</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748.06</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94.58</w:t>
      </w:r>
      <w:r>
        <w:rPr>
          <w:rFonts w:hint="eastAsia" w:ascii="Times New Roman" w:hAnsi="Times New Roman" w:eastAsia="仿宋_GB2312" w:cs="Times New Roman"/>
          <w:sz w:val="32"/>
          <w:szCs w:val="32"/>
        </w:rPr>
        <w:t>万元，主要是预算所属归类有所调整。</w:t>
      </w:r>
    </w:p>
    <w:p>
      <w:pPr>
        <w:spacing w:line="560" w:lineRule="exact"/>
        <w:ind w:firstLine="640" w:firstLineChars="200"/>
        <w:rPr>
          <w:rFonts w:hint="eastAsia" w:ascii="仿宋_GB2312" w:hAnsi="黑体" w:eastAsia="仿宋_GB2312" w:cs="仿宋_GB2312"/>
          <w:color w:val="auto"/>
          <w:sz w:val="32"/>
          <w:szCs w:val="32"/>
          <w:lang w:val="en-US" w:eastAsia="zh-CN"/>
        </w:rPr>
      </w:pPr>
      <w:r>
        <w:rPr>
          <w:rFonts w:hint="eastAsia" w:ascii="Times New Roman" w:hAnsi="Times New Roman" w:eastAsia="仿宋_GB2312" w:cs="Times New Roman"/>
          <w:sz w:val="32"/>
          <w:szCs w:val="32"/>
          <w:lang w:val="en-US" w:eastAsia="zh-CN"/>
        </w:rPr>
        <w:t>8.</w:t>
      </w:r>
      <w:r>
        <w:rPr>
          <w:rFonts w:hint="eastAsia" w:ascii="仿宋_GB2312" w:hAnsi="黑体" w:eastAsia="仿宋_GB2312" w:cs="仿宋_GB2312"/>
          <w:color w:val="auto"/>
          <w:sz w:val="32"/>
          <w:szCs w:val="32"/>
        </w:rPr>
        <w:t>农林水支出（类）林业和草原（款）</w:t>
      </w:r>
      <w:r>
        <w:rPr>
          <w:rFonts w:hint="eastAsia" w:ascii="仿宋_GB2312" w:hAnsi="黑体" w:eastAsia="仿宋_GB2312" w:cs="仿宋_GB2312"/>
          <w:color w:val="auto"/>
          <w:sz w:val="32"/>
          <w:szCs w:val="32"/>
          <w:lang w:eastAsia="zh-CN"/>
        </w:rPr>
        <w:t>一般行政管理事务（项）</w:t>
      </w:r>
      <w:r>
        <w:rPr>
          <w:rFonts w:hint="eastAsia" w:ascii="仿宋_GB2312" w:hAnsi="黑体" w:eastAsia="仿宋_GB2312" w:cs="仿宋_GB2312"/>
          <w:color w:val="auto"/>
          <w:sz w:val="32"/>
          <w:szCs w:val="32"/>
          <w:lang w:val="en-US" w:eastAsia="zh-CN"/>
        </w:rPr>
        <w:t>2023年预算数为160万元，比上年预算数减少7万元，主要是预算归类有所调整。</w:t>
      </w:r>
    </w:p>
    <w:p>
      <w:pPr>
        <w:spacing w:line="560" w:lineRule="exact"/>
        <w:ind w:firstLine="640" w:firstLineChars="200"/>
        <w:rPr>
          <w:rFonts w:hint="default"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9.</w:t>
      </w:r>
      <w:r>
        <w:rPr>
          <w:rFonts w:hint="eastAsia" w:ascii="仿宋_GB2312" w:hAnsi="黑体" w:eastAsia="仿宋_GB2312" w:cs="仿宋_GB2312"/>
          <w:color w:val="auto"/>
          <w:sz w:val="32"/>
          <w:szCs w:val="32"/>
        </w:rPr>
        <w:t>农林水支出（类）林业和草原（款）</w:t>
      </w:r>
      <w:r>
        <w:rPr>
          <w:rFonts w:hint="eastAsia" w:ascii="仿宋_GB2312" w:hAnsi="黑体" w:eastAsia="仿宋_GB2312" w:cs="仿宋_GB2312"/>
          <w:color w:val="auto"/>
          <w:sz w:val="32"/>
          <w:szCs w:val="32"/>
          <w:lang w:eastAsia="zh-CN"/>
        </w:rPr>
        <w:t>事业机构（项）</w:t>
      </w:r>
      <w:r>
        <w:rPr>
          <w:rFonts w:hint="eastAsia" w:ascii="仿宋_GB2312" w:hAnsi="黑体" w:eastAsia="仿宋_GB2312" w:cs="仿宋_GB2312"/>
          <w:color w:val="auto"/>
          <w:sz w:val="32"/>
          <w:szCs w:val="32"/>
          <w:lang w:val="en-US" w:eastAsia="zh-CN"/>
        </w:rPr>
        <w:t>2023年预算数19.42万元，比上年预算数增加19.42万元，主要是新增预算项目。</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仿宋_GB2312" w:hAnsi="黑体" w:eastAsia="仿宋_GB2312" w:cs="仿宋_GB2312"/>
          <w:color w:val="auto"/>
          <w:sz w:val="32"/>
          <w:szCs w:val="32"/>
        </w:rPr>
        <w:t>农林水支出（类）林业和草原（款）</w:t>
      </w:r>
      <w:r>
        <w:rPr>
          <w:rFonts w:hint="eastAsia" w:ascii="Times New Roman" w:hAnsi="Times New Roman" w:eastAsia="仿宋_GB2312" w:cs="Times New Roman"/>
          <w:sz w:val="32"/>
          <w:szCs w:val="32"/>
        </w:rPr>
        <w:t>森林资源管理（项）202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1345.4</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370.95</w:t>
      </w:r>
      <w:r>
        <w:rPr>
          <w:rFonts w:hint="eastAsia" w:ascii="Times New Roman" w:hAnsi="Times New Roman" w:eastAsia="仿宋_GB2312" w:cs="Times New Roman"/>
          <w:sz w:val="32"/>
          <w:szCs w:val="32"/>
        </w:rPr>
        <w:t>万元，主要是项目经费增加。</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仿宋_GB2312" w:hAnsi="黑体" w:eastAsia="仿宋_GB2312" w:cs="仿宋_GB2312"/>
          <w:color w:val="auto"/>
          <w:sz w:val="32"/>
          <w:szCs w:val="32"/>
        </w:rPr>
        <w:t>农林水支出（类）林业和草原（款）</w:t>
      </w:r>
      <w:r>
        <w:rPr>
          <w:rFonts w:hint="eastAsia" w:ascii="Times New Roman" w:hAnsi="Times New Roman" w:eastAsia="仿宋_GB2312" w:cs="Times New Roman"/>
          <w:sz w:val="32"/>
          <w:szCs w:val="32"/>
        </w:rPr>
        <w:t>森林生态效益补偿（项）202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1284.46</w:t>
      </w:r>
      <w:r>
        <w:rPr>
          <w:rFonts w:hint="eastAsia" w:ascii="Times New Roman" w:hAnsi="Times New Roman" w:eastAsia="仿宋_GB2312" w:cs="Times New Roman"/>
          <w:sz w:val="32"/>
          <w:szCs w:val="32"/>
        </w:rPr>
        <w:t>万元，比上年预算数减少</w:t>
      </w:r>
      <w:r>
        <w:rPr>
          <w:rFonts w:hint="eastAsia" w:ascii="Times New Roman" w:hAnsi="Times New Roman" w:eastAsia="仿宋_GB2312" w:cs="Times New Roman"/>
          <w:sz w:val="32"/>
          <w:szCs w:val="32"/>
          <w:lang w:val="en-US" w:eastAsia="zh-CN"/>
        </w:rPr>
        <w:t>356.86</w:t>
      </w:r>
      <w:r>
        <w:rPr>
          <w:rFonts w:hint="eastAsia" w:ascii="Times New Roman" w:hAnsi="Times New Roman" w:eastAsia="仿宋_GB2312" w:cs="Times New Roman"/>
          <w:sz w:val="32"/>
          <w:szCs w:val="32"/>
        </w:rPr>
        <w:t>万元，主要是该项目调整为转移性支付项目，部分金额由财政局直接预拨给各区。</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仿宋_GB2312" w:hAnsi="黑体" w:eastAsia="仿宋_GB2312" w:cs="仿宋_GB2312"/>
          <w:color w:val="auto"/>
          <w:sz w:val="32"/>
          <w:szCs w:val="32"/>
        </w:rPr>
        <w:t>农林水支出（类）林业和草原（款）</w:t>
      </w:r>
      <w:r>
        <w:rPr>
          <w:rFonts w:hint="eastAsia" w:ascii="Times New Roman" w:hAnsi="Times New Roman" w:eastAsia="仿宋_GB2312" w:cs="Times New Roman"/>
          <w:sz w:val="32"/>
          <w:szCs w:val="32"/>
        </w:rPr>
        <w:t>执法与监督（项）202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万元，主要是项目内容调整。</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仿宋_GB2312" w:hAnsi="黑体" w:eastAsia="仿宋_GB2312" w:cs="仿宋_GB2312"/>
          <w:color w:val="auto"/>
          <w:sz w:val="32"/>
          <w:szCs w:val="32"/>
        </w:rPr>
        <w:t>农林水支出（类）林业和草原（款）</w:t>
      </w:r>
      <w:r>
        <w:rPr>
          <w:rFonts w:hint="eastAsia" w:ascii="Times New Roman" w:hAnsi="Times New Roman" w:eastAsia="仿宋_GB2312" w:cs="Times New Roman"/>
          <w:sz w:val="32"/>
          <w:szCs w:val="32"/>
        </w:rPr>
        <w:t>产业化管理（项）202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50</w:t>
      </w:r>
      <w:r>
        <w:rPr>
          <w:rFonts w:hint="eastAsia" w:ascii="Times New Roman" w:hAnsi="Times New Roman" w:eastAsia="仿宋_GB2312" w:cs="Times New Roman"/>
          <w:sz w:val="32"/>
          <w:szCs w:val="32"/>
        </w:rPr>
        <w:t>万元，比上年预算数减少</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rPr>
        <w:t>万元，主要是工作调整需要。</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eastAsia" w:ascii="仿宋_GB2312" w:hAnsi="黑体" w:eastAsia="仿宋_GB2312" w:cs="仿宋_GB2312"/>
          <w:color w:val="auto"/>
          <w:sz w:val="32"/>
          <w:szCs w:val="32"/>
        </w:rPr>
        <w:t>农林水支出（类）林业和草原（款）</w:t>
      </w:r>
      <w:r>
        <w:rPr>
          <w:rFonts w:hint="eastAsia" w:ascii="Times New Roman" w:hAnsi="Times New Roman" w:eastAsia="仿宋_GB2312" w:cs="Times New Roman"/>
          <w:sz w:val="32"/>
          <w:szCs w:val="32"/>
        </w:rPr>
        <w:t>林业草原防灾减灾（项）202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180</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110.3</w:t>
      </w:r>
      <w:r>
        <w:rPr>
          <w:rFonts w:hint="eastAsia" w:ascii="Times New Roman" w:hAnsi="Times New Roman" w:eastAsia="仿宋_GB2312" w:cs="Times New Roman"/>
          <w:sz w:val="32"/>
          <w:szCs w:val="32"/>
        </w:rPr>
        <w:t>万元，主要是项目内容</w:t>
      </w:r>
      <w:r>
        <w:rPr>
          <w:rFonts w:hint="eastAsia" w:ascii="Times New Roman" w:hAnsi="Times New Roman" w:eastAsia="仿宋_GB2312" w:cs="Times New Roman"/>
          <w:sz w:val="32"/>
          <w:szCs w:val="32"/>
          <w:lang w:eastAsia="zh-CN"/>
        </w:rPr>
        <w:t>调整</w:t>
      </w:r>
      <w:r>
        <w:rPr>
          <w:rFonts w:hint="eastAsia" w:ascii="Times New Roman" w:hAnsi="Times New Roman" w:eastAsia="仿宋_GB2312" w:cs="Times New Roman"/>
          <w:sz w:val="32"/>
          <w:szCs w:val="32"/>
        </w:rPr>
        <w:t>。</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hint="eastAsia" w:ascii="仿宋_GB2312" w:hAnsi="黑体" w:eastAsia="仿宋_GB2312" w:cs="仿宋_GB2312"/>
          <w:color w:val="auto"/>
          <w:sz w:val="32"/>
          <w:szCs w:val="32"/>
        </w:rPr>
        <w:t>农林水支出（类）林业和草原（款）</w:t>
      </w:r>
      <w:r>
        <w:rPr>
          <w:rFonts w:hint="eastAsia" w:ascii="Times New Roman" w:hAnsi="Times New Roman" w:eastAsia="仿宋_GB2312" w:cs="Times New Roman"/>
          <w:sz w:val="32"/>
          <w:szCs w:val="32"/>
        </w:rPr>
        <w:t>其他林业和草原支出（项）202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16457.5</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3948.5</w:t>
      </w:r>
      <w:r>
        <w:rPr>
          <w:rFonts w:hint="eastAsia" w:ascii="Times New Roman" w:hAnsi="Times New Roman" w:eastAsia="仿宋_GB2312" w:cs="Times New Roman"/>
          <w:sz w:val="32"/>
          <w:szCs w:val="32"/>
        </w:rPr>
        <w:t>万元，主要是预算所属归类有所调整。</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rPr>
        <w:t>.住房保障支出（类）住房改革支出（款）住房公积金（项）202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76.36</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26.7</w:t>
      </w:r>
      <w:r>
        <w:rPr>
          <w:rFonts w:hint="eastAsia" w:ascii="Times New Roman" w:hAnsi="Times New Roman" w:eastAsia="仿宋_GB2312" w:cs="Times New Roman"/>
          <w:sz w:val="32"/>
          <w:szCs w:val="32"/>
        </w:rPr>
        <w:t>万元，主要是人员待遇调整。</w:t>
      </w:r>
    </w:p>
    <w:p>
      <w:pPr>
        <w:spacing w:line="560" w:lineRule="exact"/>
        <w:ind w:firstLine="640"/>
        <w:rPr>
          <w:rFonts w:ascii="黑体" w:hAnsi="黑体" w:eastAsia="黑体"/>
          <w:sz w:val="32"/>
          <w:szCs w:val="32"/>
        </w:rPr>
      </w:pPr>
      <w:bookmarkStart w:id="24" w:name="_Toc702482751_WPSOffice_Level2"/>
      <w:r>
        <w:rPr>
          <w:rFonts w:hint="eastAsia" w:ascii="黑体" w:hAnsi="黑体" w:eastAsia="黑体"/>
          <w:sz w:val="32"/>
          <w:szCs w:val="32"/>
        </w:rPr>
        <w:t>三、关于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年一般公共预算基本支出情况说明</w:t>
      </w:r>
      <w:bookmarkEnd w:id="24"/>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三亚市林业局</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年一般公共预算基本支出为</w:t>
      </w:r>
      <w:r>
        <w:rPr>
          <w:rFonts w:hint="eastAsia" w:ascii="Times New Roman" w:hAnsi="Times New Roman" w:eastAsia="仿宋_GB2312" w:cs="Times New Roman"/>
          <w:sz w:val="32"/>
          <w:szCs w:val="32"/>
          <w:lang w:val="en-US" w:eastAsia="zh-CN"/>
        </w:rPr>
        <w:t>1255.27</w:t>
      </w:r>
      <w:r>
        <w:rPr>
          <w:rFonts w:hint="eastAsia" w:ascii="Times New Roman" w:hAnsi="Times New Roman" w:eastAsia="仿宋_GB2312" w:cs="Times New Roman"/>
          <w:sz w:val="32"/>
          <w:szCs w:val="32"/>
        </w:rPr>
        <w:t>万元，其中：</w:t>
      </w:r>
    </w:p>
    <w:p>
      <w:pPr>
        <w:spacing w:line="560" w:lineRule="exact"/>
        <w:ind w:firstLine="640" w:firstLineChars="200"/>
        <w:rPr>
          <w:rFonts w:ascii="仿宋_GB2312" w:hAnsi="黑体" w:eastAsia="仿宋_GB2312"/>
          <w:sz w:val="32"/>
          <w:szCs w:val="32"/>
        </w:rPr>
      </w:pPr>
      <w:r>
        <w:rPr>
          <w:rFonts w:hint="eastAsia"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1176.32</w:t>
      </w:r>
      <w:r>
        <w:rPr>
          <w:rFonts w:hint="eastAsia" w:ascii="Times New Roman" w:hAnsi="Times New Roman" w:eastAsia="仿宋_GB2312" w:cs="Times New Roman"/>
          <w:sz w:val="32"/>
          <w:szCs w:val="32"/>
        </w:rPr>
        <w:t>万元，主要包括：基本工资、津</w:t>
      </w:r>
      <w:r>
        <w:rPr>
          <w:rFonts w:hint="eastAsia" w:ascii="仿宋_GB2312" w:hAnsi="黑体" w:eastAsia="仿宋_GB2312"/>
          <w:sz w:val="32"/>
          <w:szCs w:val="32"/>
        </w:rPr>
        <w:t>贴补贴、奖金、绩效工资、机关事业单位基本养老保险缴费、城镇职工基本医疗保险缴费、公务员医疗补助缴费、其他社会保障缴费、住房公积金、离休费、生活补助和奖励金、其他交通费用、其他工资福利支出。</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w:t>
      </w:r>
      <w:r>
        <w:rPr>
          <w:rFonts w:hint="eastAsia" w:ascii="Times New Roman" w:hAnsi="Times New Roman" w:eastAsia="仿宋_GB2312" w:cs="Times New Roman"/>
          <w:sz w:val="32"/>
          <w:szCs w:val="32"/>
        </w:rPr>
        <w:t>用经费</w:t>
      </w:r>
      <w:r>
        <w:rPr>
          <w:rFonts w:hint="eastAsia" w:ascii="Times New Roman" w:hAnsi="Times New Roman" w:eastAsia="仿宋_GB2312" w:cs="Times New Roman"/>
          <w:sz w:val="32"/>
          <w:szCs w:val="32"/>
          <w:lang w:val="en-US" w:eastAsia="zh-CN"/>
        </w:rPr>
        <w:t>78.96</w:t>
      </w:r>
      <w:r>
        <w:rPr>
          <w:rFonts w:hint="eastAsia" w:ascii="Times New Roman" w:hAnsi="Times New Roman" w:eastAsia="仿宋_GB2312" w:cs="Times New Roman"/>
          <w:sz w:val="32"/>
          <w:szCs w:val="32"/>
        </w:rPr>
        <w:t>万元，主要包括：办公费、会议费、培训费、公务接待费、工会经</w:t>
      </w:r>
      <w:r>
        <w:rPr>
          <w:rFonts w:hint="eastAsia" w:ascii="仿宋_GB2312" w:hAnsi="黑体" w:eastAsia="仿宋_GB2312"/>
          <w:sz w:val="32"/>
          <w:szCs w:val="32"/>
        </w:rPr>
        <w:t>费、福利费、公务用车运行维护费、其他商品和服务支出。</w:t>
      </w:r>
    </w:p>
    <w:p>
      <w:pPr>
        <w:spacing w:line="560" w:lineRule="exact"/>
        <w:ind w:firstLine="640" w:firstLineChars="200"/>
        <w:rPr>
          <w:rFonts w:ascii="黑体" w:hAnsi="黑体" w:eastAsia="黑体" w:cs="Times New Roman"/>
          <w:sz w:val="32"/>
          <w:shd w:val="clear" w:color="auto" w:fill="FFFFFF"/>
        </w:rPr>
      </w:pPr>
      <w:bookmarkStart w:id="25" w:name="_Toc1890837366_WPSOffice_Level2"/>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三亚市林业局</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bookmarkEnd w:id="25"/>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lang w:eastAsia="zh-CN"/>
        </w:rPr>
        <w:t>（一）</w:t>
      </w:r>
      <w:r>
        <w:rPr>
          <w:rFonts w:hint="eastAsia" w:ascii="仿宋_GB2312" w:hAnsi="黑体" w:eastAsia="仿宋_GB2312"/>
          <w:sz w:val="32"/>
          <w:szCs w:val="32"/>
        </w:rPr>
        <w:t>三亚市林业</w:t>
      </w:r>
      <w:r>
        <w:rPr>
          <w:rFonts w:hint="eastAsia" w:ascii="Times New Roman" w:hAnsi="Times New Roman" w:eastAsia="仿宋_GB2312" w:cs="Times New Roman"/>
          <w:sz w:val="32"/>
          <w:szCs w:val="32"/>
        </w:rPr>
        <w:t>局20</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年一般公共预算“三公”经费预算数为4.93万元，其中：</w:t>
      </w:r>
    </w:p>
    <w:p>
      <w:pPr>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因公出国（境）经费</w:t>
      </w:r>
      <w:r>
        <w:rPr>
          <w:rFonts w:hint="eastAsia" w:ascii="Times New Roman" w:hAnsi="Times New Roman" w:eastAsia="仿宋_GB2312" w:cs="Times New Roman"/>
          <w:sz w:val="32"/>
          <w:szCs w:val="32"/>
        </w:rPr>
        <w:t>0万元</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上</w:t>
      </w:r>
      <w:r>
        <w:rPr>
          <w:rFonts w:ascii="Times New Roman" w:hAnsi="Times New Roman" w:eastAsia="仿宋_GB2312" w:cs="Times New Roman"/>
          <w:sz w:val="32"/>
          <w:szCs w:val="32"/>
        </w:rPr>
        <w:t>年预算持平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拟安排出国（境）</w:t>
      </w:r>
      <w:r>
        <w:rPr>
          <w:rFonts w:hint="eastAsia" w:ascii="Times New Roman" w:hAnsi="Times New Roman" w:eastAsia="仿宋_GB2312" w:cs="Times New Roman"/>
          <w:sz w:val="32"/>
          <w:szCs w:val="32"/>
        </w:rPr>
        <w:t>团（</w:t>
      </w:r>
      <w:r>
        <w:rPr>
          <w:rFonts w:ascii="Times New Roman" w:hAnsi="Times New Roman" w:eastAsia="仿宋_GB2312" w:cs="Times New Roman"/>
          <w:sz w:val="32"/>
          <w:szCs w:val="32"/>
        </w:rPr>
        <w:t>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次，出国（境）</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人。</w:t>
      </w:r>
    </w:p>
    <w:p>
      <w:pPr>
        <w:spacing w:line="560" w:lineRule="exact"/>
        <w:ind w:firstLine="63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公务用车购置及运行费</w:t>
      </w:r>
      <w:r>
        <w:rPr>
          <w:rFonts w:hint="eastAsia" w:ascii="Times New Roman" w:hAnsi="Times New Roman" w:eastAsia="仿宋_GB2312" w:cs="Times New Roman"/>
          <w:sz w:val="32"/>
          <w:szCs w:val="32"/>
        </w:rPr>
        <w:t>3.63万元（其中，</w:t>
      </w:r>
      <w:r>
        <w:rPr>
          <w:rFonts w:ascii="Times New Roman" w:hAnsi="Times New Roman" w:eastAsia="仿宋_GB2312" w:cs="Times New Roman"/>
          <w:sz w:val="32"/>
          <w:szCs w:val="32"/>
        </w:rPr>
        <w:t>公务用车购置</w:t>
      </w:r>
      <w:r>
        <w:rPr>
          <w:rFonts w:hint="eastAsia" w:ascii="Times New Roman" w:hAnsi="Times New Roman" w:eastAsia="仿宋_GB2312" w:cs="Times New Roman"/>
          <w:sz w:val="32"/>
          <w:szCs w:val="32"/>
        </w:rPr>
        <w:t>费0万元，公务用车</w:t>
      </w:r>
      <w:r>
        <w:rPr>
          <w:rFonts w:ascii="Times New Roman" w:hAnsi="Times New Roman" w:eastAsia="仿宋_GB2312" w:cs="Times New Roman"/>
          <w:sz w:val="32"/>
          <w:szCs w:val="32"/>
        </w:rPr>
        <w:t>运行费</w:t>
      </w:r>
      <w:r>
        <w:rPr>
          <w:rFonts w:hint="eastAsia" w:ascii="Times New Roman" w:hAnsi="Times New Roman" w:eastAsia="仿宋_GB2312" w:cs="Times New Roman"/>
          <w:sz w:val="32"/>
          <w:szCs w:val="32"/>
        </w:rPr>
        <w:t>3.63万元）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w:t>
      </w:r>
      <w:r>
        <w:rPr>
          <w:rFonts w:ascii="Times New Roman" w:hAnsi="Times New Roman" w:eastAsia="仿宋_GB2312" w:cs="Times New Roman"/>
          <w:sz w:val="32"/>
          <w:szCs w:val="32"/>
        </w:rPr>
        <w:t>年预算</w:t>
      </w:r>
      <w:r>
        <w:rPr>
          <w:rFonts w:hint="eastAsia" w:ascii="Times New Roman" w:hAnsi="Times New Roman" w:eastAsia="仿宋_GB2312" w:cs="Times New Roman"/>
          <w:sz w:val="32"/>
          <w:szCs w:val="32"/>
        </w:rPr>
        <w:t>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仿宋_GB2312" w:hAnsi="黑体" w:eastAsia="仿宋_GB2312" w:cs="仿宋_GB2312"/>
          <w:sz w:val="32"/>
          <w:szCs w:val="32"/>
          <w:lang w:eastAsia="zh-CN"/>
        </w:rPr>
        <w:t>。</w:t>
      </w:r>
    </w:p>
    <w:p>
      <w:pPr>
        <w:spacing w:line="560" w:lineRule="exact"/>
        <w:ind w:firstLine="63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rPr>
        <w:t>1.3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与上</w:t>
      </w:r>
      <w:r>
        <w:rPr>
          <w:rFonts w:ascii="Times New Roman" w:hAnsi="Times New Roman" w:eastAsia="仿宋_GB2312" w:cs="Times New Roman"/>
          <w:sz w:val="32"/>
          <w:szCs w:val="32"/>
        </w:rPr>
        <w:t>年预算持</w:t>
      </w:r>
      <w:r>
        <w:rPr>
          <w:rFonts w:ascii="Times New Roman" w:hAnsi="Times New Roman" w:eastAsia="仿宋_GB2312" w:cs="Times New Roman"/>
          <w:sz w:val="32"/>
          <w:shd w:val="clear" w:color="auto" w:fill="FFFFFF"/>
        </w:rPr>
        <w:t>平</w:t>
      </w:r>
      <w:r>
        <w:rPr>
          <w:rFonts w:hint="eastAsia" w:ascii="Times New Roman" w:hAnsi="Times New Roman" w:eastAsia="仿宋_GB2312" w:cs="Times New Roman"/>
          <w:sz w:val="32"/>
          <w:shd w:val="clear" w:color="auto" w:fill="FFFFFF"/>
        </w:rPr>
        <w:t>。</w:t>
      </w:r>
    </w:p>
    <w:p>
      <w:pPr>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三亚市林业局</w:t>
      </w:r>
      <w:r>
        <w:rPr>
          <w:rFonts w:hint="eastAsia" w:ascii="仿宋_GB2312" w:hAnsi="黑体" w:eastAsia="仿宋_GB2312"/>
          <w:sz w:val="32"/>
          <w:szCs w:val="32"/>
        </w:rPr>
        <w:t>（单位）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spacing w:line="560" w:lineRule="exact"/>
        <w:ind w:firstLine="64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p>
    <w:p>
      <w:pPr>
        <w:spacing w:line="560" w:lineRule="exact"/>
        <w:ind w:firstLine="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spacing w:line="560" w:lineRule="exact"/>
        <w:ind w:firstLine="640" w:firstLineChars="200"/>
        <w:rPr>
          <w:rFonts w:ascii="黑体" w:hAnsi="黑体" w:eastAsia="黑体" w:cs="Times New Roman"/>
          <w:sz w:val="32"/>
          <w:shd w:val="clear" w:color="auto" w:fill="FFFFFF"/>
        </w:rPr>
      </w:pPr>
      <w:bookmarkStart w:id="26" w:name="_Toc1312217190_WPSOffice_Level2"/>
      <w:r>
        <w:rPr>
          <w:rFonts w:hint="eastAsia" w:ascii="黑体" w:hAnsi="黑体" w:eastAsia="黑体" w:cs="Times New Roman"/>
          <w:sz w:val="32"/>
          <w:shd w:val="clear" w:color="auto" w:fill="FFFFFF"/>
        </w:rPr>
        <w:t>五、关于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bookmarkEnd w:id="26"/>
    </w:p>
    <w:p>
      <w:pPr>
        <w:spacing w:line="560" w:lineRule="exact"/>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三亚市林业局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增减少</w:t>
      </w:r>
      <w:r>
        <w:rPr>
          <w:rFonts w:hint="eastAsia" w:ascii="仿宋_GB2312" w:hAnsi="黑体" w:eastAsia="仿宋_GB2312" w:cs="仿宋_GB2312"/>
          <w:sz w:val="32"/>
          <w:szCs w:val="32"/>
          <w:lang w:val="en-US" w:eastAsia="zh-CN"/>
        </w:rPr>
        <w:t>836.99</w:t>
      </w:r>
      <w:r>
        <w:rPr>
          <w:rFonts w:hint="eastAsia" w:ascii="仿宋_GB2312" w:hAnsi="黑体" w:eastAsia="仿宋_GB2312"/>
          <w:sz w:val="32"/>
          <w:szCs w:val="32"/>
        </w:rPr>
        <w:t>万元，主要是</w:t>
      </w:r>
      <w:r>
        <w:rPr>
          <w:rFonts w:hint="eastAsia" w:ascii="仿宋_GB2312" w:hAnsi="黑体" w:eastAsia="仿宋_GB2312" w:cs="仿宋_GB2312"/>
          <w:sz w:val="32"/>
          <w:szCs w:val="32"/>
        </w:rPr>
        <w:t>预算所属归类有所调整</w:t>
      </w:r>
      <w:r>
        <w:rPr>
          <w:rFonts w:hint="eastAsia" w:ascii="仿宋_GB2312" w:hAnsi="黑体" w:eastAsia="仿宋_GB2312"/>
          <w:sz w:val="32"/>
          <w:szCs w:val="32"/>
        </w:rPr>
        <w:t>。</w:t>
      </w:r>
    </w:p>
    <w:p>
      <w:pPr>
        <w:spacing w:line="560" w:lineRule="exact"/>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无</w:t>
      </w:r>
    </w:p>
    <w:p>
      <w:pPr>
        <w:spacing w:line="560" w:lineRule="exact"/>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spacing w:line="560" w:lineRule="exac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无</w:t>
      </w:r>
    </w:p>
    <w:p>
      <w:pPr>
        <w:spacing w:line="560" w:lineRule="exact"/>
        <w:ind w:firstLine="640" w:firstLineChars="200"/>
        <w:rPr>
          <w:rFonts w:ascii="黑体" w:hAnsi="黑体" w:eastAsia="黑体" w:cs="Times New Roman"/>
          <w:sz w:val="32"/>
          <w:shd w:val="clear" w:color="auto" w:fill="FFFFFF"/>
        </w:rPr>
      </w:pPr>
      <w:bookmarkStart w:id="27" w:name="_Toc1759131326_WPSOffice_Level2"/>
      <w:r>
        <w:rPr>
          <w:rFonts w:hint="eastAsia" w:ascii="黑体" w:hAnsi="黑体" w:eastAsia="黑体" w:cs="Times New Roman"/>
          <w:sz w:val="32"/>
          <w:shd w:val="clear" w:color="auto" w:fill="FFFFFF"/>
        </w:rPr>
        <w:t>六、关于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bookmarkEnd w:id="27"/>
    </w:p>
    <w:p>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三亚市林业局</w:t>
      </w:r>
      <w:r>
        <w:rPr>
          <w:rFonts w:hint="eastAsia" w:ascii="仿宋_GB2312" w:hAnsi="黑体" w:eastAsia="仿宋_GB2312" w:cs="仿宋_GB2312"/>
          <w:sz w:val="32"/>
          <w:szCs w:val="32"/>
        </w:rPr>
        <w:t>所有收入和支出均纳入部门预算管理。收入包括：</w:t>
      </w:r>
      <w:r>
        <w:rPr>
          <w:rFonts w:hint="eastAsia" w:ascii="Times New Roman" w:hAnsi="Times New Roman" w:eastAsia="仿宋_GB2312" w:cs="Times New Roman"/>
          <w:sz w:val="32"/>
          <w:szCs w:val="32"/>
        </w:rPr>
        <w:t>收入包括：一般公共预算收入、政府性基金预算收入、上年结转一般公共预算拨款；支出包括一般公共预算支出：社会保障和就业支出、卫生健康支出、 节能环保支出、 农林水支出、住房保障支出；政府性基金预算支出：城乡社区支出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三亚市林业局</w:t>
      </w:r>
      <w:r>
        <w:rPr>
          <w:rFonts w:hint="eastAsia" w:ascii="仿宋_GB2312" w:hAnsi="黑体" w:eastAsia="仿宋_GB2312"/>
          <w:sz w:val="32"/>
          <w:szCs w:val="32"/>
        </w:rPr>
        <w:t>收支总预算</w:t>
      </w:r>
      <w:r>
        <w:rPr>
          <w:rFonts w:hint="eastAsia" w:ascii="仿宋_GB2312" w:hAnsi="黑体" w:eastAsia="仿宋_GB2312" w:cs="仿宋_GB2312"/>
          <w:sz w:val="32"/>
          <w:szCs w:val="32"/>
          <w:lang w:val="en-US" w:eastAsia="zh-CN"/>
        </w:rPr>
        <w:t>21234.43</w:t>
      </w:r>
      <w:r>
        <w:rPr>
          <w:rFonts w:hint="eastAsia" w:ascii="仿宋_GB2312" w:hAnsi="黑体" w:eastAsia="仿宋_GB2312"/>
          <w:sz w:val="32"/>
          <w:szCs w:val="32"/>
        </w:rPr>
        <w:t>万元。</w:t>
      </w:r>
    </w:p>
    <w:p>
      <w:pPr>
        <w:spacing w:line="560" w:lineRule="exact"/>
        <w:ind w:firstLine="640" w:firstLineChars="200"/>
        <w:rPr>
          <w:rFonts w:ascii="黑体" w:hAnsi="黑体" w:eastAsia="黑体" w:cs="Times New Roman"/>
          <w:sz w:val="32"/>
          <w:shd w:val="clear" w:color="auto" w:fill="FFFFFF"/>
        </w:rPr>
      </w:pPr>
      <w:bookmarkStart w:id="28" w:name="_Toc744299587_WPSOffice_Level2"/>
      <w:r>
        <w:rPr>
          <w:rFonts w:hint="eastAsia" w:ascii="黑体" w:hAnsi="黑体" w:eastAsia="黑体" w:cs="Times New Roman"/>
          <w:sz w:val="32"/>
          <w:shd w:val="clear" w:color="auto" w:fill="FFFFFF"/>
        </w:rPr>
        <w:t>七、关于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bookmarkEnd w:id="28"/>
    </w:p>
    <w:p>
      <w:pPr>
        <w:spacing w:line="560" w:lineRule="exact"/>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eastAsia="zh-CN"/>
        </w:rPr>
        <w:t>三亚市林业局</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21234.23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221.71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w:t>
      </w:r>
      <w:r>
        <w:rPr>
          <w:rFonts w:hint="eastAsia" w:ascii="仿宋_GB2312" w:hAnsi="黑体" w:eastAsia="仿宋_GB2312"/>
          <w:sz w:val="32"/>
          <w:szCs w:val="32"/>
          <w:lang w:eastAsia="zh-CN"/>
        </w:rPr>
        <w:t>一般公共预算</w:t>
      </w:r>
      <w:r>
        <w:rPr>
          <w:rFonts w:hint="eastAsia" w:ascii="仿宋_GB2312" w:hAnsi="黑体" w:eastAsia="仿宋_GB2312"/>
          <w:sz w:val="32"/>
          <w:szCs w:val="32"/>
        </w:rPr>
        <w:t>拨款收入</w:t>
      </w:r>
      <w:r>
        <w:rPr>
          <w:rFonts w:hint="eastAsia" w:ascii="仿宋_GB2312" w:hAnsi="黑体" w:eastAsia="仿宋_GB2312" w:cs="仿宋_GB2312"/>
          <w:sz w:val="32"/>
          <w:szCs w:val="32"/>
          <w:lang w:val="en-US" w:eastAsia="zh-CN"/>
        </w:rPr>
        <w:t>21012.72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w:t>
      </w:r>
      <w:r>
        <w:rPr>
          <w:rFonts w:hint="eastAsia" w:ascii="仿宋_GB2312" w:hAnsi="黑体" w:eastAsia="仿宋_GB2312"/>
          <w:sz w:val="32"/>
          <w:szCs w:val="32"/>
        </w:rPr>
        <w:t>%。</w:t>
      </w:r>
      <w:r>
        <w:rPr>
          <w:rFonts w:hint="eastAsia" w:ascii="仿宋_GB2312" w:hAnsi="黑体" w:eastAsia="仿宋_GB2312"/>
          <w:sz w:val="32"/>
          <w:szCs w:val="32"/>
          <w:lang w:eastAsia="zh-CN"/>
        </w:rPr>
        <w:t>比上年建设</w:t>
      </w:r>
      <w:r>
        <w:rPr>
          <w:rFonts w:hint="eastAsia" w:ascii="仿宋_GB2312" w:hAnsi="黑体" w:eastAsia="仿宋_GB2312"/>
          <w:sz w:val="32"/>
          <w:szCs w:val="32"/>
          <w:lang w:val="en-US" w:eastAsia="zh-CN"/>
        </w:rPr>
        <w:t>14616.99万元，主要是项目调整。</w:t>
      </w:r>
    </w:p>
    <w:p>
      <w:pPr>
        <w:spacing w:line="560" w:lineRule="exact"/>
        <w:ind w:firstLine="640" w:firstLineChars="200"/>
        <w:rPr>
          <w:rFonts w:ascii="黑体" w:hAnsi="黑体" w:eastAsia="黑体" w:cs="Times New Roman"/>
          <w:sz w:val="32"/>
          <w:shd w:val="clear" w:color="auto" w:fill="FFFFFF"/>
        </w:rPr>
      </w:pPr>
      <w:bookmarkStart w:id="29" w:name="_Toc1302505803_WPSOffice_Level2"/>
      <w:r>
        <w:rPr>
          <w:rFonts w:hint="eastAsia" w:ascii="黑体" w:hAnsi="黑体" w:eastAsia="黑体" w:cs="Times New Roman"/>
          <w:sz w:val="32"/>
          <w:shd w:val="clear" w:color="auto" w:fill="FFFFFF"/>
        </w:rPr>
        <w:t>八、关于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bookmarkEnd w:id="29"/>
    </w:p>
    <w:p>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三亚市林业局</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21234.43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1255.28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19979.16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94</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14616.99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项目调整</w:t>
      </w:r>
      <w:r>
        <w:rPr>
          <w:rFonts w:hint="eastAsia" w:ascii="仿宋_GB2312" w:hAnsi="黑体" w:eastAsia="仿宋_GB2312"/>
          <w:sz w:val="32"/>
          <w:szCs w:val="32"/>
        </w:rPr>
        <w:t>。</w:t>
      </w:r>
    </w:p>
    <w:p>
      <w:pPr>
        <w:spacing w:line="560" w:lineRule="exact"/>
        <w:ind w:firstLine="640" w:firstLineChars="200"/>
        <w:rPr>
          <w:rFonts w:ascii="黑体" w:hAnsi="黑体" w:eastAsia="黑体" w:cs="Times New Roman"/>
          <w:sz w:val="32"/>
          <w:shd w:val="clear" w:color="auto" w:fill="FFFFFF"/>
        </w:rPr>
      </w:pPr>
      <w:bookmarkStart w:id="30" w:name="_Toc214433642_WPSOffice_Level2"/>
      <w:r>
        <w:rPr>
          <w:rFonts w:hint="eastAsia" w:ascii="黑体" w:hAnsi="黑体" w:eastAsia="黑体" w:cs="Times New Roman"/>
          <w:sz w:val="32"/>
          <w:shd w:val="clear" w:color="auto" w:fill="FFFFFF"/>
        </w:rPr>
        <w:t>九、其他重要事项的情况说明</w:t>
      </w:r>
      <w:bookmarkEnd w:id="30"/>
    </w:p>
    <w:p>
      <w:pPr>
        <w:spacing w:line="560" w:lineRule="exact"/>
        <w:ind w:firstLine="640" w:firstLineChars="200"/>
        <w:rPr>
          <w:rFonts w:ascii="楷体" w:hAnsi="楷体" w:eastAsia="楷体"/>
          <w:sz w:val="32"/>
          <w:szCs w:val="32"/>
        </w:rPr>
      </w:pPr>
      <w:r>
        <w:rPr>
          <w:rFonts w:hint="eastAsia" w:ascii="楷体" w:hAnsi="楷体" w:eastAsia="楷体"/>
          <w:sz w:val="32"/>
          <w:szCs w:val="32"/>
        </w:rPr>
        <w:t>（一）机关运行经费</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年三亚市林业局本级机关运行经费预算</w:t>
      </w:r>
      <w:r>
        <w:rPr>
          <w:rFonts w:hint="eastAsia" w:ascii="Times New Roman" w:hAnsi="Times New Roman" w:eastAsia="仿宋_GB2312" w:cs="Times New Roman"/>
          <w:sz w:val="32"/>
          <w:szCs w:val="32"/>
          <w:lang w:val="en-US" w:eastAsia="zh-CN"/>
        </w:rPr>
        <w:t>748.06</w:t>
      </w:r>
      <w:r>
        <w:rPr>
          <w:rFonts w:hint="eastAsia" w:ascii="Times New Roman" w:hAnsi="Times New Roman" w:eastAsia="仿宋_GB2312" w:cs="Times New Roman"/>
          <w:sz w:val="32"/>
          <w:szCs w:val="32"/>
        </w:rPr>
        <w:t>万元。</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（二）政府采购情况</w:t>
      </w:r>
    </w:p>
    <w:p>
      <w:pPr>
        <w:spacing w:line="560" w:lineRule="exact"/>
        <w:ind w:firstLine="640"/>
        <w:rPr>
          <w:rFonts w:hint="eastAsia" w:ascii="Times New Roman" w:hAnsi="Times New Roman" w:eastAsia="仿宋_GB2312" w:cs="Times New Roman"/>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三亚市林业局（</w:t>
      </w:r>
      <w:r>
        <w:rPr>
          <w:rFonts w:hint="eastAsia" w:ascii="仿宋_GB2312" w:hAnsi="黑体" w:eastAsia="仿宋_GB2312" w:cs="仿宋_GB2312"/>
          <w:sz w:val="32"/>
          <w:szCs w:val="32"/>
          <w:lang w:val="en-US" w:eastAsia="zh-CN"/>
        </w:rPr>
        <w:t>单位</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（三）国有资产占有使用情况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截至20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年12月31日，三亚市林业局共有车辆2辆，其中，领导干部用车0辆，机要通信应急用车0辆、一般执法执勤用车2辆、特种专业技术用车0辆、其他用车0辆。单位价值100万元以上设备1台（套）。</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（四）绩效目标设置情况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年三亚市林业局</w:t>
      </w:r>
      <w:r>
        <w:rPr>
          <w:rFonts w:hint="eastAsia" w:ascii="Times New Roman" w:hAnsi="Times New Roman" w:eastAsia="仿宋_GB2312" w:cs="Times New Roman"/>
          <w:sz w:val="32"/>
          <w:szCs w:val="32"/>
          <w:lang w:val="en-US" w:eastAsia="zh-CN"/>
        </w:rPr>
        <w:t>28</w:t>
      </w:r>
      <w:r>
        <w:rPr>
          <w:rFonts w:hint="eastAsia" w:ascii="Times New Roman" w:hAnsi="Times New Roman" w:eastAsia="仿宋_GB2312" w:cs="Times New Roman"/>
          <w:sz w:val="32"/>
          <w:szCs w:val="32"/>
        </w:rPr>
        <w:t>个项目实行绩效目标管理，涉及一般公共预算</w:t>
      </w:r>
      <w:r>
        <w:rPr>
          <w:rFonts w:hint="eastAsia" w:ascii="Times New Roman" w:hAnsi="Times New Roman" w:eastAsia="仿宋_GB2312" w:cs="Times New Roman"/>
          <w:sz w:val="32"/>
          <w:szCs w:val="32"/>
          <w:lang w:val="en-US" w:eastAsia="zh-CN"/>
        </w:rPr>
        <w:t>21012.73</w:t>
      </w:r>
      <w:r>
        <w:rPr>
          <w:rFonts w:hint="eastAsia" w:ascii="Times New Roman" w:hAnsi="Times New Roman" w:eastAsia="仿宋_GB2312" w:cs="Times New Roman"/>
          <w:sz w:val="32"/>
          <w:szCs w:val="32"/>
        </w:rPr>
        <w:t>万元。</w:t>
      </w:r>
    </w:p>
    <w:p>
      <w:pPr>
        <w:spacing w:line="560" w:lineRule="exact"/>
        <w:jc w:val="center"/>
        <w:rPr>
          <w:rFonts w:ascii="黑体" w:hAnsi="黑体" w:eastAsia="黑体"/>
          <w:sz w:val="32"/>
          <w:szCs w:val="32"/>
        </w:rPr>
      </w:pPr>
    </w:p>
    <w:p>
      <w:pPr>
        <w:spacing w:line="560" w:lineRule="exact"/>
        <w:jc w:val="left"/>
        <w:rPr>
          <w:rFonts w:ascii="仿宋_GB2312" w:hAnsi="宋体" w:eastAsia="仿宋_GB2312" w:cs="宋体"/>
          <w:color w:val="000000"/>
          <w:kern w:val="0"/>
          <w:sz w:val="32"/>
          <w:szCs w:val="30"/>
        </w:rPr>
      </w:pPr>
    </w:p>
    <w:p>
      <w:pPr>
        <w:spacing w:line="560" w:lineRule="exact"/>
        <w:jc w:val="center"/>
        <w:rPr>
          <w:rFonts w:ascii="黑体" w:hAnsi="黑体" w:eastAsia="黑体"/>
          <w:b/>
          <w:sz w:val="32"/>
          <w:szCs w:val="32"/>
        </w:rPr>
      </w:pPr>
      <w:bookmarkStart w:id="31" w:name="_Toc849761106_WPSOffice_Level1"/>
      <w:r>
        <w:rPr>
          <w:rFonts w:hint="eastAsia" w:ascii="黑体" w:hAnsi="黑体" w:eastAsia="黑体"/>
          <w:b/>
          <w:sz w:val="32"/>
          <w:szCs w:val="32"/>
        </w:rPr>
        <w:t>第四部分  名词解释</w:t>
      </w:r>
      <w:bookmarkEnd w:id="31"/>
    </w:p>
    <w:p>
      <w:pPr>
        <w:spacing w:line="560" w:lineRule="exact"/>
        <w:ind w:firstLine="640" w:firstLineChars="200"/>
        <w:jc w:val="left"/>
        <w:rPr>
          <w:rFonts w:ascii="仿宋_GB2312" w:eastAsia="仿宋_GB2312" w:cs="宋体"/>
          <w:bCs/>
          <w:color w:val="000000"/>
          <w:kern w:val="0"/>
          <w:sz w:val="32"/>
          <w:szCs w:val="32"/>
          <w:lang w:val="zh-CN"/>
        </w:rPr>
      </w:pP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Tc0NWNlNDAwNjhkODY0ODdhNzcwYmM3Y2VjMjgifQ=="/>
  </w:docVars>
  <w:rsids>
    <w:rsidRoot w:val="00000000"/>
    <w:rsid w:val="030B2A3C"/>
    <w:rsid w:val="084E1A9D"/>
    <w:rsid w:val="0E8A2A67"/>
    <w:rsid w:val="0E9C279A"/>
    <w:rsid w:val="11FD79F3"/>
    <w:rsid w:val="192B4E46"/>
    <w:rsid w:val="19D5DA33"/>
    <w:rsid w:val="1B7F1479"/>
    <w:rsid w:val="1E386346"/>
    <w:rsid w:val="1FBF8E30"/>
    <w:rsid w:val="267E001F"/>
    <w:rsid w:val="2BDF0DC0"/>
    <w:rsid w:val="2FF7110D"/>
    <w:rsid w:val="2FFFCED3"/>
    <w:rsid w:val="31BE4652"/>
    <w:rsid w:val="3316226B"/>
    <w:rsid w:val="379718AA"/>
    <w:rsid w:val="391D4354"/>
    <w:rsid w:val="3CF854A5"/>
    <w:rsid w:val="3F7FB4B5"/>
    <w:rsid w:val="3FAD4D11"/>
    <w:rsid w:val="42BD2703"/>
    <w:rsid w:val="44FE7809"/>
    <w:rsid w:val="48CD237F"/>
    <w:rsid w:val="49F7474D"/>
    <w:rsid w:val="4FB80849"/>
    <w:rsid w:val="551F6604"/>
    <w:rsid w:val="561F3061"/>
    <w:rsid w:val="598C3104"/>
    <w:rsid w:val="5D9E6F62"/>
    <w:rsid w:val="5DB7E539"/>
    <w:rsid w:val="5DB85230"/>
    <w:rsid w:val="6694184A"/>
    <w:rsid w:val="66DACB0B"/>
    <w:rsid w:val="6922138F"/>
    <w:rsid w:val="697BF56A"/>
    <w:rsid w:val="699E02E9"/>
    <w:rsid w:val="6B6CE30F"/>
    <w:rsid w:val="6C7F1319"/>
    <w:rsid w:val="6DDF74AC"/>
    <w:rsid w:val="6F0230C8"/>
    <w:rsid w:val="6FAF0D8D"/>
    <w:rsid w:val="6FCFCADC"/>
    <w:rsid w:val="6FFA4FE6"/>
    <w:rsid w:val="722515A8"/>
    <w:rsid w:val="75E639D3"/>
    <w:rsid w:val="75FB0B04"/>
    <w:rsid w:val="79711576"/>
    <w:rsid w:val="79F7B683"/>
    <w:rsid w:val="7ABE2599"/>
    <w:rsid w:val="7AE30252"/>
    <w:rsid w:val="7D73BCCE"/>
    <w:rsid w:val="7DE79FA0"/>
    <w:rsid w:val="7DEBCAFF"/>
    <w:rsid w:val="7EDD8B29"/>
    <w:rsid w:val="7FA514C2"/>
    <w:rsid w:val="7FF73252"/>
    <w:rsid w:val="7FFDF15C"/>
    <w:rsid w:val="93F36975"/>
    <w:rsid w:val="AADF2E0B"/>
    <w:rsid w:val="ABED2160"/>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WPSOffice手动目录 1"/>
    <w:uiPriority w:val="0"/>
    <w:pPr>
      <w:ind w:leftChars="0"/>
    </w:pPr>
    <w:rPr>
      <w:sz w:val="20"/>
      <w:szCs w:val="20"/>
    </w:rPr>
  </w:style>
  <w:style w:type="paragraph" w:customStyle="1" w:styleId="12">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6d28460-b904-4e54-9bde-adf8c75a6c4e}"/>
        <w:style w:val=""/>
        <w:category>
          <w:name w:val="常规"/>
          <w:gallery w:val="placeholder"/>
        </w:category>
        <w:types>
          <w:type w:val="bbPlcHdr"/>
        </w:types>
        <w:behaviors>
          <w:behavior w:val="content"/>
        </w:behaviors>
        <w:description w:val=""/>
        <w:guid w:val="{e6d28460-b904-4e54-9bde-adf8c75a6c4e}"/>
      </w:docPartPr>
      <w:docPartBody>
        <w:p>
          <w:r>
            <w:rPr>
              <w:color w:val="808080"/>
            </w:rPr>
            <w:t>单击此处输入文字。</w:t>
          </w:r>
        </w:p>
      </w:docPartBody>
    </w:docPart>
    <w:docPart>
      <w:docPartPr>
        <w:name w:val="{ca11f6ca-db63-4a7a-bfd8-b0198e12e594}"/>
        <w:style w:val=""/>
        <w:category>
          <w:name w:val="常规"/>
          <w:gallery w:val="placeholder"/>
        </w:category>
        <w:types>
          <w:type w:val="bbPlcHdr"/>
        </w:types>
        <w:behaviors>
          <w:behavior w:val="content"/>
        </w:behaviors>
        <w:description w:val=""/>
        <w:guid w:val="{ca11f6ca-db63-4a7a-bfd8-b0198e12e594}"/>
      </w:docPartPr>
      <w:docPartBody>
        <w:p>
          <w:r>
            <w:rPr>
              <w:color w:val="808080"/>
            </w:rPr>
            <w:t>单击此处输入文字。</w:t>
          </w:r>
        </w:p>
      </w:docPartBody>
    </w:docPart>
    <w:docPart>
      <w:docPartPr>
        <w:name w:val="{37d0725d-ea9b-4ece-bb30-d2f264e03479}"/>
        <w:style w:val=""/>
        <w:category>
          <w:name w:val="常规"/>
          <w:gallery w:val="placeholder"/>
        </w:category>
        <w:types>
          <w:type w:val="bbPlcHdr"/>
        </w:types>
        <w:behaviors>
          <w:behavior w:val="content"/>
        </w:behaviors>
        <w:description w:val=""/>
        <w:guid w:val="{37d0725d-ea9b-4ece-bb30-d2f264e03479}"/>
      </w:docPartPr>
      <w:docPartBody>
        <w:p>
          <w:r>
            <w:rPr>
              <w:color w:val="808080"/>
            </w:rPr>
            <w:t>单击此处输入文字。</w:t>
          </w:r>
        </w:p>
      </w:docPartBody>
    </w:docPart>
    <w:docPart>
      <w:docPartPr>
        <w:name w:val="{55b90bf8-8d02-4d0b-bdd5-5d9a29ad9d8b}"/>
        <w:style w:val=""/>
        <w:category>
          <w:name w:val="常规"/>
          <w:gallery w:val="placeholder"/>
        </w:category>
        <w:types>
          <w:type w:val="bbPlcHdr"/>
        </w:types>
        <w:behaviors>
          <w:behavior w:val="content"/>
        </w:behaviors>
        <w:description w:val=""/>
        <w:guid w:val="{55b90bf8-8d02-4d0b-bdd5-5d9a29ad9d8b}"/>
      </w:docPartPr>
      <w:docPartBody>
        <w:p>
          <w:r>
            <w:rPr>
              <w:color w:val="808080"/>
            </w:rPr>
            <w:t>单击此处输入文字。</w:t>
          </w:r>
        </w:p>
      </w:docPartBody>
    </w:docPart>
    <w:docPart>
      <w:docPartPr>
        <w:name w:val="{58779b2d-de91-4108-a7bc-bc4f9af3b138}"/>
        <w:style w:val=""/>
        <w:category>
          <w:name w:val="常规"/>
          <w:gallery w:val="placeholder"/>
        </w:category>
        <w:types>
          <w:type w:val="bbPlcHdr"/>
        </w:types>
        <w:behaviors>
          <w:behavior w:val="content"/>
        </w:behaviors>
        <w:description w:val=""/>
        <w:guid w:val="{58779b2d-de91-4108-a7bc-bc4f9af3b138}"/>
      </w:docPartPr>
      <w:docPartBody>
        <w:p>
          <w:r>
            <w:rPr>
              <w:color w:val="808080"/>
            </w:rPr>
            <w:t>单击此处输入文字。</w:t>
          </w:r>
        </w:p>
      </w:docPartBody>
    </w:docPart>
    <w:docPart>
      <w:docPartPr>
        <w:name w:val="{cfb8948c-03ce-4a5a-992b-6b60e66299b3}"/>
        <w:style w:val=""/>
        <w:category>
          <w:name w:val="常规"/>
          <w:gallery w:val="placeholder"/>
        </w:category>
        <w:types>
          <w:type w:val="bbPlcHdr"/>
        </w:types>
        <w:behaviors>
          <w:behavior w:val="content"/>
        </w:behaviors>
        <w:description w:val=""/>
        <w:guid w:val="{cfb8948c-03ce-4a5a-992b-6b60e66299b3}"/>
      </w:docPartPr>
      <w:docPartBody>
        <w:p>
          <w:r>
            <w:rPr>
              <w:color w:val="808080"/>
            </w:rPr>
            <w:t>单击此处输入文字。</w:t>
          </w:r>
        </w:p>
      </w:docPartBody>
    </w:docPart>
    <w:docPart>
      <w:docPartPr>
        <w:name w:val="{ae66c8f5-a6e6-4315-b8bf-f4af77cde056}"/>
        <w:style w:val=""/>
        <w:category>
          <w:name w:val="常规"/>
          <w:gallery w:val="placeholder"/>
        </w:category>
        <w:types>
          <w:type w:val="bbPlcHdr"/>
        </w:types>
        <w:behaviors>
          <w:behavior w:val="content"/>
        </w:behaviors>
        <w:description w:val=""/>
        <w:guid w:val="{ae66c8f5-a6e6-4315-b8bf-f4af77cde056}"/>
      </w:docPartPr>
      <w:docPartBody>
        <w:p>
          <w:r>
            <w:rPr>
              <w:color w:val="808080"/>
            </w:rPr>
            <w:t>单击此处输入文字。</w:t>
          </w:r>
        </w:p>
      </w:docPartBody>
    </w:docPart>
    <w:docPart>
      <w:docPartPr>
        <w:name w:val="{2594db3b-678d-45b3-a00b-2bef6d22fe7c}"/>
        <w:style w:val=""/>
        <w:category>
          <w:name w:val="常规"/>
          <w:gallery w:val="placeholder"/>
        </w:category>
        <w:types>
          <w:type w:val="bbPlcHdr"/>
        </w:types>
        <w:behaviors>
          <w:behavior w:val="content"/>
        </w:behaviors>
        <w:description w:val=""/>
        <w:guid w:val="{2594db3b-678d-45b3-a00b-2bef6d22fe7c}"/>
      </w:docPartPr>
      <w:docPartBody>
        <w:p>
          <w:r>
            <w:rPr>
              <w:color w:val="808080"/>
            </w:rPr>
            <w:t>单击此处输入文字。</w:t>
          </w:r>
        </w:p>
      </w:docPartBody>
    </w:docPart>
    <w:docPart>
      <w:docPartPr>
        <w:name w:val="{47a82689-10a2-430e-8709-eb475354891a}"/>
        <w:style w:val=""/>
        <w:category>
          <w:name w:val="常规"/>
          <w:gallery w:val="placeholder"/>
        </w:category>
        <w:types>
          <w:type w:val="bbPlcHdr"/>
        </w:types>
        <w:behaviors>
          <w:behavior w:val="content"/>
        </w:behaviors>
        <w:description w:val=""/>
        <w:guid w:val="{47a82689-10a2-430e-8709-eb475354891a}"/>
      </w:docPartPr>
      <w:docPartBody>
        <w:p>
          <w:r>
            <w:rPr>
              <w:color w:val="808080"/>
            </w:rPr>
            <w:t>单击此处输入文字。</w:t>
          </w:r>
        </w:p>
      </w:docPartBody>
    </w:docPart>
    <w:docPart>
      <w:docPartPr>
        <w:name w:val="{bd37b7ac-4771-4b4d-bafb-f223ccb3e391}"/>
        <w:style w:val=""/>
        <w:category>
          <w:name w:val="常规"/>
          <w:gallery w:val="placeholder"/>
        </w:category>
        <w:types>
          <w:type w:val="bbPlcHdr"/>
        </w:types>
        <w:behaviors>
          <w:behavior w:val="content"/>
        </w:behaviors>
        <w:description w:val=""/>
        <w:guid w:val="{bd37b7ac-4771-4b4d-bafb-f223ccb3e391}"/>
      </w:docPartPr>
      <w:docPartBody>
        <w:p>
          <w:r>
            <w:rPr>
              <w:color w:val="808080"/>
            </w:rPr>
            <w:t>单击此处输入文字。</w:t>
          </w:r>
        </w:p>
      </w:docPartBody>
    </w:docPart>
    <w:docPart>
      <w:docPartPr>
        <w:name w:val="{76e3a287-dee2-4229-b324-e305b7b35a98}"/>
        <w:style w:val=""/>
        <w:category>
          <w:name w:val="常规"/>
          <w:gallery w:val="placeholder"/>
        </w:category>
        <w:types>
          <w:type w:val="bbPlcHdr"/>
        </w:types>
        <w:behaviors>
          <w:behavior w:val="content"/>
        </w:behaviors>
        <w:description w:val=""/>
        <w:guid w:val="{76e3a287-dee2-4229-b324-e305b7b35a98}"/>
      </w:docPartPr>
      <w:docPartBody>
        <w:p>
          <w:r>
            <w:rPr>
              <w:color w:val="808080"/>
            </w:rPr>
            <w:t>单击此处输入文字。</w:t>
          </w:r>
        </w:p>
      </w:docPartBody>
    </w:docPart>
    <w:docPart>
      <w:docPartPr>
        <w:name w:val="{0f754bdc-cf7f-44e4-b441-a44f0c0d879d}"/>
        <w:style w:val=""/>
        <w:category>
          <w:name w:val="常规"/>
          <w:gallery w:val="placeholder"/>
        </w:category>
        <w:types>
          <w:type w:val="bbPlcHdr"/>
        </w:types>
        <w:behaviors>
          <w:behavior w:val="content"/>
        </w:behaviors>
        <w:description w:val=""/>
        <w:guid w:val="{0f754bdc-cf7f-44e4-b441-a44f0c0d879d}"/>
      </w:docPartPr>
      <w:docPartBody>
        <w:p>
          <w:r>
            <w:rPr>
              <w:color w:val="808080"/>
            </w:rPr>
            <w:t>单击此处输入文字。</w:t>
          </w:r>
        </w:p>
      </w:docPartBody>
    </w:docPart>
    <w:docPart>
      <w:docPartPr>
        <w:name w:val="{d827420c-4114-4cdc-ae9d-49c7735b8a82}"/>
        <w:style w:val=""/>
        <w:category>
          <w:name w:val="常规"/>
          <w:gallery w:val="placeholder"/>
        </w:category>
        <w:types>
          <w:type w:val="bbPlcHdr"/>
        </w:types>
        <w:behaviors>
          <w:behavior w:val="content"/>
        </w:behaviors>
        <w:description w:val=""/>
        <w:guid w:val="{d827420c-4114-4cdc-ae9d-49c7735b8a82}"/>
      </w:docPartPr>
      <w:docPartBody>
        <w:p>
          <w:r>
            <w:rPr>
              <w:color w:val="808080"/>
            </w:rPr>
            <w:t>单击此处输入文字。</w:t>
          </w:r>
        </w:p>
      </w:docPartBody>
    </w:docPart>
    <w:docPart>
      <w:docPartPr>
        <w:name w:val="{0d3c208c-4e42-49f4-a989-3fc367e819c5}"/>
        <w:style w:val=""/>
        <w:category>
          <w:name w:val="常规"/>
          <w:gallery w:val="placeholder"/>
        </w:category>
        <w:types>
          <w:type w:val="bbPlcHdr"/>
        </w:types>
        <w:behaviors>
          <w:behavior w:val="content"/>
        </w:behaviors>
        <w:description w:val=""/>
        <w:guid w:val="{0d3c208c-4e42-49f4-a989-3fc367e819c5}"/>
      </w:docPartPr>
      <w:docPartBody>
        <w:p>
          <w:r>
            <w:rPr>
              <w:color w:val="808080"/>
            </w:rPr>
            <w:t>单击此处输入文字。</w:t>
          </w:r>
        </w:p>
      </w:docPartBody>
    </w:docPart>
    <w:docPart>
      <w:docPartPr>
        <w:name w:val="{27c15ef1-2f89-43bb-8845-9afa3b5a44b6}"/>
        <w:style w:val=""/>
        <w:category>
          <w:name w:val="常规"/>
          <w:gallery w:val="placeholder"/>
        </w:category>
        <w:types>
          <w:type w:val="bbPlcHdr"/>
        </w:types>
        <w:behaviors>
          <w:behavior w:val="content"/>
        </w:behaviors>
        <w:description w:val=""/>
        <w:guid w:val="{27c15ef1-2f89-43bb-8845-9afa3b5a44b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6190</Words>
  <Characters>6684</Characters>
  <Lines>27</Lines>
  <Paragraphs>7</Paragraphs>
  <TotalTime>4</TotalTime>
  <ScaleCrop>false</ScaleCrop>
  <LinksUpToDate>false</LinksUpToDate>
  <CharactersWithSpaces>6709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user</cp:lastModifiedBy>
  <dcterms:modified xsi:type="dcterms:W3CDTF">2024-07-25T11:06:24Z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CC57D74CCB374EB1BB319AB27FD26A4E</vt:lpwstr>
  </property>
</Properties>
</file>