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三亚市育才台亚小学单位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三亚市育才台亚小学单位</w:t>
      </w:r>
      <w:r>
        <w:rPr>
          <w:rFonts w:hint="eastAsia" w:ascii="黑体" w:hAnsi="黑体" w:eastAsia="黑体"/>
          <w:sz w:val="32"/>
          <w:szCs w:val="32"/>
        </w:rPr>
        <w:t>概况</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7"/>
        <w:numPr>
          <w:ilvl w:val="0"/>
          <w:numId w:val="2"/>
        </w:numPr>
        <w:ind w:firstLineChars="0"/>
        <w:jc w:val="left"/>
        <w:rPr>
          <w:rFonts w:ascii="黑体" w:hAnsi="黑体" w:eastAsia="黑体"/>
          <w:sz w:val="32"/>
          <w:szCs w:val="32"/>
        </w:rPr>
      </w:pPr>
      <w:r>
        <w:rPr>
          <w:rFonts w:hint="eastAsia" w:ascii="黑体" w:hAnsi="黑体" w:eastAsia="黑体"/>
          <w:sz w:val="32"/>
          <w:szCs w:val="32"/>
        </w:rPr>
        <w:t>机构设置</w:t>
      </w:r>
    </w:p>
    <w:p>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三亚市育才台亚小学</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三亚市育才台亚小学</w:t>
      </w:r>
      <w:r>
        <w:rPr>
          <w:rFonts w:hint="eastAsia" w:ascii="黑体" w:hAnsi="黑体" w:eastAsia="黑体" w:cs="黑体"/>
          <w:sz w:val="32"/>
          <w:szCs w:val="32"/>
          <w:lang w:val="en-US" w:eastAsia="zh-CN"/>
        </w:rPr>
        <w:t>2023</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7"/>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7"/>
        <w:numPr>
          <w:ilvl w:val="0"/>
          <w:numId w:val="4"/>
        </w:numPr>
        <w:ind w:firstLineChars="0"/>
        <w:jc w:val="center"/>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三亚市育才台亚小学单位</w:t>
      </w:r>
      <w:r>
        <w:rPr>
          <w:rFonts w:hint="eastAsia" w:ascii="黑体" w:hAnsi="黑体" w:eastAsia="黑体"/>
          <w:sz w:val="32"/>
          <w:szCs w:val="32"/>
        </w:rPr>
        <w:t>概况</w:t>
      </w:r>
    </w:p>
    <w:p>
      <w:pPr>
        <w:jc w:val="left"/>
        <w:rPr>
          <w:rFonts w:hint="eastAsia" w:ascii="黑体" w:hAnsi="黑体" w:eastAsia="黑体" w:cs="黑体"/>
          <w:sz w:val="32"/>
          <w:szCs w:val="32"/>
        </w:rPr>
      </w:pPr>
    </w:p>
    <w:p>
      <w:pPr>
        <w:pStyle w:val="7"/>
        <w:numPr>
          <w:ilvl w:val="0"/>
          <w:numId w:val="5"/>
        </w:numPr>
        <w:ind w:firstLineChars="0"/>
        <w:jc w:val="left"/>
        <w:rPr>
          <w:rFonts w:hint="eastAsia" w:ascii="黑体" w:hAnsi="黑体" w:eastAsia="黑体" w:cs="黑体"/>
          <w:sz w:val="32"/>
          <w:szCs w:val="32"/>
        </w:rPr>
      </w:pPr>
      <w:r>
        <w:rPr>
          <w:rFonts w:hint="eastAsia" w:ascii="黑体" w:hAnsi="黑体" w:eastAsia="黑体" w:cs="黑体"/>
          <w:sz w:val="32"/>
          <w:szCs w:val="32"/>
        </w:rPr>
        <w:t>主要职能</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三亚市育才</w:t>
      </w:r>
      <w:r>
        <w:rPr>
          <w:rFonts w:hint="eastAsia" w:ascii="仿宋_GB2312" w:hAnsi="宋体" w:eastAsia="仿宋_GB2312" w:cs="仿宋_GB2312"/>
          <w:kern w:val="0"/>
          <w:sz w:val="32"/>
          <w:szCs w:val="32"/>
          <w:lang w:eastAsia="zh-CN"/>
        </w:rPr>
        <w:t>台亚小学</w:t>
      </w:r>
      <w:r>
        <w:rPr>
          <w:rFonts w:hint="default" w:ascii="仿宋_GB2312" w:hAnsi="宋体" w:eastAsia="仿宋_GB2312" w:cs="仿宋_GB2312"/>
          <w:kern w:val="0"/>
          <w:sz w:val="32"/>
          <w:szCs w:val="32"/>
        </w:rPr>
        <w:t>由三亚市教育局举办，经登记批准，属公益一类事业单位。学校为全日制六年制公办小学，主要职责是：</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（一）贯彻执行党和国家的教育方针、政策、法规。</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（二）研究拟定全校教育发展战略法，研究拟定学校发展规划和年度计划，组织实施教育体制和办学体制改革。</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（三）管理和指导学校基础教育工作；确保普及九年义务教育工作成果。</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（四）管理学校教育经费；管理学校教育经费，执行财务管理制度。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仿宋_GB2312" w:hAnsi="宋体" w:eastAsia="仿宋_GB2312" w:cs="仿宋_GB2312"/>
          <w:kern w:val="0"/>
          <w:sz w:val="32"/>
          <w:szCs w:val="32"/>
        </w:rPr>
      </w:pPr>
      <w:r>
        <w:rPr>
          <w:rFonts w:hint="default" w:ascii="仿宋_GB2312" w:hAnsi="宋体" w:eastAsia="仿宋_GB2312" w:cs="仿宋_GB2312"/>
          <w:kern w:val="0"/>
          <w:sz w:val="32"/>
          <w:szCs w:val="32"/>
        </w:rPr>
        <w:t>（五）负责和指导学校教职工的思想政治工作，规划学校品德教育、体育卫生教育、艺术教育和国防教育工作；负责做好社会治安综合治理及安全保卫工作。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bookmarkStart w:id="0" w:name="_Toc6572_WPSOffice_Level2"/>
      <w:bookmarkStart w:id="1" w:name="_Toc24059_WPSOffice_Level2"/>
      <w:bookmarkStart w:id="2" w:name="_Toc4833_WPSOffice_Level2"/>
      <w:bookmarkStart w:id="3" w:name="_Toc17796_WPSOffice_Level2"/>
      <w:bookmarkStart w:id="4" w:name="_Toc24474_WPSOffice_Level2"/>
      <w:r>
        <w:rPr>
          <w:rFonts w:hint="eastAsia" w:ascii="黑体" w:hAnsi="黑体" w:eastAsia="黑体" w:cs="黑体"/>
          <w:color w:val="000000"/>
          <w:sz w:val="32"/>
          <w:szCs w:val="32"/>
          <w:highlight w:val="none"/>
        </w:rPr>
        <w:t>二、机构设置</w:t>
      </w:r>
      <w:bookmarkEnd w:id="0"/>
      <w:bookmarkEnd w:id="1"/>
      <w:bookmarkEnd w:id="2"/>
      <w:bookmarkEnd w:id="3"/>
      <w:bookmarkEnd w:id="4"/>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仿宋_GB2312" w:hAnsi="ˎ̥" w:eastAsia="仿宋_GB2312" w:cs="Times New Roman"/>
          <w:color w:val="auto"/>
          <w:sz w:val="32"/>
          <w:szCs w:val="32"/>
          <w:lang w:val="en-US" w:eastAsia="zh-CN"/>
        </w:rPr>
      </w:pPr>
      <w:r>
        <w:rPr>
          <w:rFonts w:hint="eastAsia" w:ascii="仿宋_GB2312" w:hAnsi="ˎ̥" w:eastAsia="仿宋_GB2312" w:cs="Times New Roman"/>
          <w:color w:val="auto"/>
          <w:sz w:val="32"/>
          <w:szCs w:val="32"/>
          <w:lang w:val="en-US" w:eastAsia="zh-CN"/>
        </w:rPr>
        <w:t>三亚市育才台亚小学设3个内设机构，事业编制11名，设校长1名，部门主任3名。</w:t>
      </w:r>
    </w:p>
    <w:p>
      <w:pPr>
        <w:ind w:firstLine="800" w:firstLineChars="250"/>
        <w:jc w:val="left"/>
        <w:rPr>
          <w:rFonts w:hint="eastAsia" w:ascii="仿宋_GB2312" w:hAnsi="宋体" w:eastAsia="仿宋_GB2312" w:cs="仿宋_GB2312"/>
          <w:kern w:val="0"/>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三亚市育才台亚小学</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hint="eastAsia"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三亚市育才台亚小学</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三亚市育才台亚小学</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cs="黑体"/>
          <w:sz w:val="32"/>
          <w:szCs w:val="32"/>
          <w:lang w:eastAsia="zh-CN"/>
        </w:rPr>
        <w:t>单位</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default" w:ascii="仿宋_GB2312" w:hAnsi="黑体" w:eastAsia="仿宋_GB2312" w:cs="仿宋_GB2312"/>
          <w:sz w:val="32"/>
          <w:szCs w:val="32"/>
          <w:lang w:val="en-US"/>
        </w:rPr>
        <w:t>455.80</w:t>
      </w:r>
      <w:r>
        <w:rPr>
          <w:rFonts w:hint="eastAsia" w:ascii="仿宋_GB2312" w:hAnsi="黑体" w:eastAsia="仿宋_GB2312"/>
          <w:sz w:val="32"/>
          <w:szCs w:val="32"/>
        </w:rPr>
        <w:t>万元。其中，收入总计</w:t>
      </w:r>
      <w:r>
        <w:rPr>
          <w:rFonts w:hint="default" w:ascii="仿宋_GB2312" w:hAnsi="黑体" w:eastAsia="仿宋_GB2312" w:cs="仿宋_GB2312"/>
          <w:sz w:val="32"/>
          <w:szCs w:val="32"/>
          <w:lang w:val="en-US"/>
        </w:rPr>
        <w:t>455.80</w:t>
      </w:r>
      <w:r>
        <w:rPr>
          <w:rFonts w:hint="eastAsia" w:ascii="仿宋_GB2312" w:hAnsi="黑体" w:eastAsia="仿宋_GB2312"/>
          <w:sz w:val="32"/>
          <w:szCs w:val="32"/>
        </w:rPr>
        <w:t>万元，包括一般公共预算本年收入</w:t>
      </w:r>
      <w:r>
        <w:rPr>
          <w:rFonts w:hint="default" w:ascii="仿宋_GB2312" w:hAnsi="黑体" w:eastAsia="仿宋_GB2312" w:cs="仿宋_GB2312"/>
          <w:sz w:val="32"/>
          <w:szCs w:val="32"/>
          <w:lang w:val="en-US"/>
        </w:rPr>
        <w:t>455.80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default" w:ascii="仿宋_GB2312" w:hAnsi="黑体" w:eastAsia="仿宋_GB2312" w:cs="仿宋_GB2312"/>
          <w:sz w:val="32"/>
          <w:szCs w:val="32"/>
          <w:lang w:val="en-US"/>
        </w:rPr>
        <w:t>455.80</w:t>
      </w:r>
      <w:r>
        <w:rPr>
          <w:rFonts w:hint="eastAsia" w:ascii="仿宋_GB2312" w:hAnsi="黑体" w:eastAsia="仿宋_GB2312"/>
          <w:sz w:val="32"/>
          <w:szCs w:val="32"/>
        </w:rPr>
        <w:t>万元，包括教育支出</w:t>
      </w:r>
      <w:r>
        <w:rPr>
          <w:rFonts w:hint="default" w:ascii="仿宋_GB2312" w:hAnsi="黑体" w:eastAsia="仿宋_GB2312" w:cs="仿宋_GB2312"/>
          <w:sz w:val="32"/>
          <w:szCs w:val="32"/>
          <w:lang w:val="en-US"/>
        </w:rPr>
        <w:t>299.69</w:t>
      </w:r>
      <w:r>
        <w:rPr>
          <w:rFonts w:hint="eastAsia" w:ascii="仿宋_GB2312" w:hAnsi="黑体" w:eastAsia="仿宋_GB2312"/>
          <w:sz w:val="32"/>
          <w:szCs w:val="32"/>
        </w:rPr>
        <w:t>万元、社会保障和就业支出</w:t>
      </w:r>
      <w:r>
        <w:rPr>
          <w:rFonts w:hint="default" w:ascii="仿宋_GB2312" w:hAnsi="黑体" w:eastAsia="仿宋_GB2312" w:cs="仿宋_GB2312"/>
          <w:sz w:val="32"/>
          <w:szCs w:val="32"/>
          <w:lang w:val="en-US"/>
        </w:rPr>
        <w:t>85.37</w:t>
      </w:r>
      <w:r>
        <w:rPr>
          <w:rFonts w:hint="eastAsia" w:ascii="仿宋_GB2312" w:hAnsi="黑体" w:eastAsia="仿宋_GB2312"/>
          <w:sz w:val="32"/>
          <w:szCs w:val="32"/>
        </w:rPr>
        <w:t>万元、卫生健康支出</w:t>
      </w:r>
      <w:r>
        <w:rPr>
          <w:rFonts w:hint="default" w:ascii="仿宋_GB2312" w:hAnsi="黑体" w:eastAsia="仿宋_GB2312" w:cs="仿宋_GB2312"/>
          <w:sz w:val="32"/>
          <w:szCs w:val="32"/>
          <w:lang w:val="en-US"/>
        </w:rPr>
        <w:t>42.68</w:t>
      </w:r>
      <w:r>
        <w:rPr>
          <w:rFonts w:hint="eastAsia" w:ascii="仿宋_GB2312" w:hAnsi="黑体" w:eastAsia="仿宋_GB2312"/>
          <w:sz w:val="32"/>
          <w:szCs w:val="32"/>
        </w:rPr>
        <w:t>万元、住房保障支出28.06</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三亚市育才台亚小学</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cs="黑体"/>
          <w:sz w:val="32"/>
          <w:szCs w:val="32"/>
          <w:lang w:eastAsia="zh-CN"/>
        </w:rPr>
        <w:t>单位</w:t>
      </w:r>
      <w:r>
        <w:rPr>
          <w:rFonts w:hint="eastAsia" w:ascii="黑体" w:hAnsi="黑体" w:eastAsia="黑体"/>
          <w:sz w:val="32"/>
          <w:szCs w:val="32"/>
        </w:rPr>
        <w:t>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default" w:ascii="仿宋_GB2312" w:hAnsi="黑体" w:eastAsia="仿宋_GB2312" w:cs="仿宋_GB2312"/>
          <w:sz w:val="32"/>
          <w:szCs w:val="32"/>
          <w:lang w:val="en-US"/>
        </w:rPr>
        <w:t>455.80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149.21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（类）支出</w:t>
      </w:r>
      <w:r>
        <w:rPr>
          <w:rFonts w:hint="default" w:ascii="仿宋_GB2312" w:hAnsi="黑体" w:eastAsia="仿宋_GB2312" w:cs="仿宋_GB2312"/>
          <w:sz w:val="32"/>
          <w:szCs w:val="32"/>
          <w:lang w:val="en-US"/>
        </w:rPr>
        <w:t>299.69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65.75</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default" w:ascii="仿宋_GB2312" w:hAnsi="黑体" w:eastAsia="仿宋_GB2312" w:cs="仿宋_GB2312"/>
          <w:sz w:val="32"/>
          <w:szCs w:val="32"/>
          <w:lang w:val="en-US"/>
        </w:rPr>
        <w:t>85.37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18.73</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default" w:ascii="仿宋_GB2312" w:hAnsi="黑体" w:eastAsia="仿宋_GB2312" w:cs="仿宋_GB2312"/>
          <w:sz w:val="32"/>
          <w:szCs w:val="32"/>
          <w:lang w:val="en-US"/>
        </w:rPr>
        <w:t>42.68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9.36</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default" w:ascii="仿宋_GB2312" w:hAnsi="黑体" w:eastAsia="仿宋_GB2312" w:cs="仿宋_GB2312"/>
          <w:sz w:val="32"/>
          <w:szCs w:val="32"/>
          <w:lang w:val="en-US"/>
        </w:rPr>
        <w:t>28.06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6.16</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（类）普通教育（款）小学教育（项）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299.69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67.08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社会保障和就业（类）行政事业单位养老（款）机关事业单位基本养老保险缴费（项）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default" w:ascii="仿宋_GB2312" w:hAnsi="黑体" w:eastAsia="仿宋_GB2312" w:cs="仿宋_GB2312"/>
          <w:sz w:val="32"/>
          <w:szCs w:val="32"/>
          <w:lang w:val="en-US"/>
        </w:rPr>
        <w:t>23.98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3.98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养老基数增加，相应单位部分养老保险费也增加。</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社会保障和就业（类）行政事业单位养老（款）机关事业单位职业年金缴费（项）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49.99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49.99</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主要是上年</w:t>
      </w:r>
      <w:r>
        <w:rPr>
          <w:rFonts w:hint="eastAsia" w:ascii="仿宋_GB2312" w:hAnsi="黑体" w:eastAsia="仿宋_GB2312" w:cs="仿宋_GB2312"/>
          <w:sz w:val="32"/>
          <w:szCs w:val="32"/>
        </w:rPr>
        <w:t>机关事业单位职业年金</w:t>
      </w:r>
      <w:r>
        <w:rPr>
          <w:rFonts w:hint="eastAsia" w:ascii="仿宋_GB2312" w:hAnsi="黑体" w:eastAsia="仿宋_GB2312" w:cs="仿宋_GB2312"/>
          <w:sz w:val="32"/>
          <w:szCs w:val="32"/>
          <w:lang w:eastAsia="zh-CN"/>
        </w:rPr>
        <w:t>未纳入预算。</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社会保障和就业（类）抚恤（款）其他优抚（项）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11.40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11.4</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主要是本年度遗嘱人员补助经费纳入预算</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卫生健康（类）行政事业单位医疗（款）事业单位医疗（项）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11.30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0.68</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主要是医疗保险基数增加，相应单位部分医疗保险费也增加。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rPr>
        <w:t>卫生健康（类）行政事业单位医疗（款）公务员医疗补助（项）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31.38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3.49</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主要是在编人员工资逐年增加，相应公补基数也增加。</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cs="仿宋_GB2312"/>
          <w:sz w:val="32"/>
          <w:szCs w:val="32"/>
        </w:rPr>
        <w:t>住房保障（类）住房改革（款）住房公积金（项）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28.06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12.59</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主要是住房公积金基数增加，相应的单位部分公积金也增加。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三亚市育才台亚小学</w:t>
      </w:r>
      <w:r>
        <w:rPr>
          <w:rFonts w:hint="eastAsia" w:ascii="黑体" w:hAnsi="黑体" w:eastAsia="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413.77</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399.15</w:t>
      </w:r>
      <w:r>
        <w:rPr>
          <w:rFonts w:hint="eastAsia" w:ascii="仿宋_GB2312" w:hAnsi="黑体" w:eastAsia="仿宋_GB2312"/>
          <w:sz w:val="32"/>
          <w:szCs w:val="32"/>
        </w:rPr>
        <w:t>万元，主要包括：基本工资、津贴补贴、奖金、社会保障缴费、住房公积金</w:t>
      </w:r>
      <w:r>
        <w:rPr>
          <w:rFonts w:hint="eastAsia" w:ascii="仿宋_GB2312" w:hAnsi="黑体" w:eastAsia="仿宋_GB2312"/>
          <w:sz w:val="32"/>
          <w:szCs w:val="32"/>
          <w:lang w:eastAsia="zh-CN"/>
        </w:rPr>
        <w:t>、绩效工资、编外人员薪资、遗嘱补助</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14.62</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工会费</w:t>
      </w:r>
      <w:r>
        <w:rPr>
          <w:rFonts w:hint="eastAsia" w:ascii="仿宋_GB2312" w:hAnsi="黑体" w:eastAsia="仿宋_GB2312"/>
          <w:sz w:val="32"/>
          <w:szCs w:val="32"/>
        </w:rPr>
        <w:t>、水费、电费</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三亚市育才台亚小学</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sz w:val="32"/>
          <w:szCs w:val="32"/>
          <w:lang w:eastAsia="zh-CN"/>
        </w:rPr>
        <w:t>单位</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，公务车保有量</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lang w:eastAsia="zh-CN"/>
        </w:rPr>
        <w:t>辆，计划购置</w:t>
      </w:r>
      <w:r>
        <w:rPr>
          <w:rFonts w:hint="eastAsia" w:ascii="Times New Roman" w:hAnsi="Times New Roman" w:eastAsia="仿宋_GB2312" w:cs="Times New Roman"/>
          <w:sz w:val="32"/>
          <w:shd w:val="clear" w:color="auto" w:fill="FFFFFF"/>
          <w:lang w:val="en-US" w:eastAsia="zh-CN"/>
        </w:rPr>
        <w:t>0</w:t>
      </w:r>
      <w:r>
        <w:rPr>
          <w:rFonts w:hint="eastAsia" w:ascii="Times New Roman" w:hAnsi="Times New Roman" w:eastAsia="仿宋_GB2312" w:cs="Times New Roman"/>
          <w:sz w:val="32"/>
          <w:shd w:val="clear" w:color="auto" w:fill="FFFFFF"/>
          <w:lang w:eastAsia="zh-CN"/>
        </w:rPr>
        <w:t>辆。</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Times New Roman"/>
          <w:sz w:val="32"/>
          <w:shd w:val="clear" w:color="auto" w:fill="FFFFFF"/>
          <w:lang w:eastAsia="zh-CN"/>
        </w:rPr>
        <w:t>关于</w:t>
      </w:r>
      <w:r>
        <w:rPr>
          <w:rFonts w:hint="eastAsia" w:ascii="黑体" w:hAnsi="黑体" w:eastAsia="黑体"/>
          <w:sz w:val="32"/>
          <w:szCs w:val="32"/>
          <w:lang w:eastAsia="zh-CN"/>
        </w:rPr>
        <w:t>三亚市育才台亚小学</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sz w:val="32"/>
          <w:szCs w:val="32"/>
          <w:lang w:eastAsia="zh-CN"/>
        </w:rPr>
        <w:t>单位</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三亚市育才台亚小学</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上年与本年均无政府基金预算</w:t>
      </w:r>
      <w:r>
        <w:rPr>
          <w:rFonts w:hint="eastAsia" w:ascii="仿宋_GB2312" w:hAnsi="黑体" w:eastAsia="仿宋_GB2312"/>
          <w:sz w:val="32"/>
          <w:szCs w:val="32"/>
        </w:rPr>
        <w:t>。</w:t>
      </w:r>
    </w:p>
    <w:p>
      <w:pPr>
        <w:numPr>
          <w:ilvl w:val="0"/>
          <w:numId w:val="6"/>
        </w:numPr>
        <w:ind w:firstLine="640"/>
        <w:jc w:val="left"/>
        <w:rPr>
          <w:rFonts w:hint="eastAsia" w:ascii="楷体" w:hAnsi="楷体" w:eastAsia="楷体"/>
          <w:sz w:val="32"/>
          <w:szCs w:val="32"/>
        </w:rPr>
      </w:pPr>
      <w:r>
        <w:rPr>
          <w:rFonts w:hint="eastAsia" w:ascii="楷体" w:hAnsi="楷体" w:eastAsia="楷体"/>
          <w:sz w:val="32"/>
          <w:szCs w:val="32"/>
        </w:rPr>
        <w:t>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numPr>
          <w:ilvl w:val="0"/>
          <w:numId w:val="6"/>
        </w:numPr>
        <w:ind w:firstLine="640"/>
        <w:jc w:val="left"/>
        <w:rPr>
          <w:rFonts w:hint="eastAsia" w:ascii="楷体" w:hAnsi="楷体" w:eastAsia="楷体"/>
          <w:sz w:val="32"/>
          <w:szCs w:val="32"/>
        </w:rPr>
      </w:pPr>
      <w:r>
        <w:rPr>
          <w:rFonts w:hint="eastAsia" w:ascii="楷体" w:hAnsi="楷体" w:eastAsia="楷体"/>
          <w:sz w:val="32"/>
          <w:szCs w:val="32"/>
        </w:rPr>
        <w:t>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上年与本年均无该项预算</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上年与本年均无该项预算</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三亚市育才台亚小学</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sz w:val="32"/>
          <w:szCs w:val="32"/>
          <w:lang w:eastAsia="zh-CN"/>
        </w:rPr>
        <w:t>单位</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rPr>
        <w:t>所有收入和支出均纳入部门预算管理。收入包括：一般公共预算资金</w:t>
      </w:r>
      <w:r>
        <w:rPr>
          <w:rFonts w:hint="eastAsia" w:ascii="仿宋_GB2312" w:hAnsi="黑体" w:eastAsia="仿宋_GB2312"/>
          <w:sz w:val="32"/>
          <w:szCs w:val="32"/>
        </w:rPr>
        <w:t>；支出包括：教育支出、社会保障和就业支出、卫生健康支出、住房保障支出。</w:t>
      </w: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455.8</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三亚市育才台亚小学</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sz w:val="32"/>
          <w:szCs w:val="32"/>
          <w:lang w:eastAsia="zh-CN"/>
        </w:rPr>
        <w:t>单位</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color w:val="0000FF"/>
          <w:sz w:val="32"/>
          <w:szCs w:val="32"/>
        </w:rPr>
      </w:pP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460.32</w:t>
      </w:r>
      <w:r>
        <w:rPr>
          <w:rFonts w:hint="eastAsia" w:ascii="仿宋_GB2312" w:hAnsi="黑体" w:eastAsia="仿宋_GB2312"/>
          <w:sz w:val="32"/>
          <w:szCs w:val="32"/>
        </w:rPr>
        <w:t>万元，其中：</w:t>
      </w:r>
      <w:r>
        <w:rPr>
          <w:rFonts w:hint="eastAsia" w:ascii="仿宋_GB2312" w:hAnsi="黑体" w:eastAsia="仿宋_GB2312"/>
          <w:sz w:val="32"/>
          <w:szCs w:val="32"/>
          <w:highlight w:val="none"/>
        </w:rPr>
        <w:t>上年结转</w:t>
      </w:r>
      <w:r>
        <w:rPr>
          <w:rFonts w:hint="eastAsia" w:ascii="仿宋_GB2312" w:hAnsi="黑体" w:eastAsia="仿宋_GB2312" w:cs="仿宋_GB2312"/>
          <w:sz w:val="32"/>
          <w:szCs w:val="32"/>
          <w:highlight w:val="none"/>
          <w:lang w:val="en-US" w:eastAsia="zh-CN"/>
        </w:rPr>
        <w:t>4.52</w:t>
      </w:r>
      <w:r>
        <w:rPr>
          <w:rFonts w:hint="eastAsia" w:ascii="仿宋_GB2312" w:hAnsi="黑体" w:eastAsia="仿宋_GB2312"/>
          <w:sz w:val="32"/>
          <w:szCs w:val="32"/>
          <w:highlight w:val="none"/>
        </w:rPr>
        <w:t>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0.98</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455.8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199.02</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149.21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三亚市育才台亚小学</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sz w:val="32"/>
          <w:szCs w:val="32"/>
          <w:lang w:eastAsia="zh-CN"/>
        </w:rPr>
        <w:t>单位</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color w:val="0000FF"/>
          <w:sz w:val="32"/>
          <w:szCs w:val="32"/>
        </w:rPr>
      </w:pPr>
      <w:r>
        <w:rPr>
          <w:rFonts w:hint="eastAsia" w:ascii="仿宋_GB2312" w:hAnsi="黑体" w:eastAsia="仿宋_GB2312"/>
          <w:sz w:val="32"/>
          <w:szCs w:val="32"/>
          <w:lang w:eastAsia="zh-CN"/>
        </w:rPr>
        <w:t>三亚市育才台亚小学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w:t>
      </w:r>
      <w:r>
        <w:rPr>
          <w:rFonts w:hint="eastAsia" w:ascii="仿宋_GB2312" w:hAnsi="黑体" w:eastAsia="仿宋_GB2312"/>
          <w:sz w:val="32"/>
          <w:szCs w:val="32"/>
          <w:highlight w:val="none"/>
        </w:rPr>
        <w:t>算</w:t>
      </w:r>
      <w:r>
        <w:rPr>
          <w:rFonts w:hint="eastAsia" w:ascii="仿宋_GB2312" w:hAnsi="黑体" w:eastAsia="仿宋_GB2312" w:cs="仿宋_GB2312"/>
          <w:sz w:val="32"/>
          <w:szCs w:val="32"/>
          <w:highlight w:val="none"/>
          <w:lang w:val="en-US" w:eastAsia="zh-CN"/>
        </w:rPr>
        <w:t>460.32</w:t>
      </w:r>
      <w:r>
        <w:rPr>
          <w:rFonts w:hint="eastAsia" w:ascii="仿宋_GB2312" w:hAnsi="黑体" w:eastAsia="仿宋_GB2312"/>
          <w:sz w:val="32"/>
          <w:szCs w:val="32"/>
          <w:highlight w:val="none"/>
        </w:rPr>
        <w:t>万</w:t>
      </w:r>
      <w:r>
        <w:rPr>
          <w:rFonts w:hint="eastAsia" w:ascii="仿宋_GB2312" w:hAnsi="黑体" w:eastAsia="仿宋_GB2312"/>
          <w:sz w:val="32"/>
          <w:szCs w:val="32"/>
        </w:rPr>
        <w:t>元，其中：基本支出</w:t>
      </w:r>
      <w:r>
        <w:rPr>
          <w:rFonts w:hint="eastAsia" w:ascii="仿宋_GB2312" w:hAnsi="黑体" w:eastAsia="仿宋_GB2312" w:cs="仿宋_GB2312"/>
          <w:sz w:val="32"/>
          <w:szCs w:val="32"/>
        </w:rPr>
        <w:t>413.77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89.89</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46.55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10.11</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149.21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在人员薪资增长，基本工资、绩效工资及津贴补贴等预算增加。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三亚市育才台亚小学单位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w:t>
      </w:r>
      <w:bookmarkStart w:id="5" w:name="_GoBack"/>
      <w:bookmarkEnd w:id="5"/>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三亚市育才台亚小学单位</w:t>
      </w:r>
      <w:r>
        <w:rPr>
          <w:rFonts w:hint="eastAsia" w:ascii="仿宋_GB2312" w:hAnsi="黑体" w:eastAsia="仿宋_GB2312" w:cs="仿宋_GB2312"/>
          <w:sz w:val="32"/>
          <w:szCs w:val="32"/>
        </w:rPr>
        <w:t>本级预算单位共有车辆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三亚市育才台亚小学单位</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460.32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ˎ̥">
    <w:altName w:val="仿宋_GB2312"/>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ˎ̥">
    <w:altName w:val="仿宋_GB2312"/>
    <w:panose1 w:val="00000000000000000000"/>
    <w:charset w:val="00"/>
    <w:family w:val="swiss"/>
    <w:pitch w:val="default"/>
    <w:sig w:usb0="00000000" w:usb1="00000000" w:usb2="00000000"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ˎ̥">
    <w:altName w:val="仿宋_GB2312"/>
    <w:panose1 w:val="00000000000000000000"/>
    <w:charset w:val="00"/>
    <w:family w:val="decorative"/>
    <w:pitch w:val="default"/>
    <w:sig w:usb0="00000000" w:usb1="00000000" w:usb2="00000000"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80029751">
    <w:nsid w:val="6A191937"/>
    <w:multiLevelType w:val="singleLevel"/>
    <w:tmpl w:val="6A191937"/>
    <w:lvl w:ilvl="0" w:tentative="1">
      <w:start w:val="2"/>
      <w:numFmt w:val="chineseCounting"/>
      <w:suff w:val="nothing"/>
      <w:lvlText w:val="（%1）"/>
      <w:lvlJc w:val="left"/>
      <w:rPr>
        <w:rFonts w:hint="eastAsia"/>
      </w:r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17800297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N2VmYjMyZjg1NWNkNGYzZTk1MmQ1NDhjY2Y5MWYifQ=="/>
  </w:docVars>
  <w:rsids>
    <w:rsidRoot w:val="00000000"/>
    <w:rsid w:val="08422C3F"/>
    <w:rsid w:val="12427C39"/>
    <w:rsid w:val="161D29CC"/>
    <w:rsid w:val="17F264EB"/>
    <w:rsid w:val="18AB4721"/>
    <w:rsid w:val="19D5DA33"/>
    <w:rsid w:val="1E7E1B8B"/>
    <w:rsid w:val="1FBF8E30"/>
    <w:rsid w:val="1FCC08FE"/>
    <w:rsid w:val="25440031"/>
    <w:rsid w:val="27451819"/>
    <w:rsid w:val="2A82743E"/>
    <w:rsid w:val="2BA64916"/>
    <w:rsid w:val="2BDF0DC0"/>
    <w:rsid w:val="2BFF5834"/>
    <w:rsid w:val="2D375359"/>
    <w:rsid w:val="2FF7110D"/>
    <w:rsid w:val="2FFFCED3"/>
    <w:rsid w:val="3C937F25"/>
    <w:rsid w:val="3F7FB4B5"/>
    <w:rsid w:val="3FAD4D11"/>
    <w:rsid w:val="43386AE7"/>
    <w:rsid w:val="47031E77"/>
    <w:rsid w:val="48031DFF"/>
    <w:rsid w:val="4FB80849"/>
    <w:rsid w:val="525F5C83"/>
    <w:rsid w:val="5900788A"/>
    <w:rsid w:val="5A493836"/>
    <w:rsid w:val="5DB7E539"/>
    <w:rsid w:val="5EB0385D"/>
    <w:rsid w:val="5F6C0670"/>
    <w:rsid w:val="66DACB0B"/>
    <w:rsid w:val="697BF56A"/>
    <w:rsid w:val="6B6CE30F"/>
    <w:rsid w:val="6C7F1319"/>
    <w:rsid w:val="6DDF74AC"/>
    <w:rsid w:val="6FAF0D8D"/>
    <w:rsid w:val="6FCFCADC"/>
    <w:rsid w:val="6FFA4FE6"/>
    <w:rsid w:val="70613322"/>
    <w:rsid w:val="71036FD8"/>
    <w:rsid w:val="75FB0B04"/>
    <w:rsid w:val="79F7B683"/>
    <w:rsid w:val="7D73BCCE"/>
    <w:rsid w:val="7DA83D78"/>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0"/>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9">
    <w:name w:val="页眉 Char"/>
    <w:basedOn w:val="5"/>
    <w:link w:val="4"/>
    <w:semiHidden/>
    <w:qFormat/>
    <w:uiPriority w:val="99"/>
    <w:rPr>
      <w:sz w:val="18"/>
      <w:szCs w:val="18"/>
    </w:rPr>
  </w:style>
  <w:style w:type="character" w:customStyle="1" w:styleId="10">
    <w:name w:val="页脚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5114</Words>
  <Characters>5521</Characters>
  <Lines>27</Lines>
  <Paragraphs>7</Paragraphs>
  <TotalTime>0</TotalTime>
  <ScaleCrop>false</ScaleCrop>
  <LinksUpToDate>false</LinksUpToDate>
  <CharactersWithSpaces>5552</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2024-07-19T09:34:13Z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B318D43B977447E692CCACE17B7F84FB</vt:lpwstr>
  </property>
</Properties>
</file>