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rPr>
        <w:t>2023年三亚市供水排水水质监测和信息管理中心预算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28"/>
          <w:szCs w:val="28"/>
        </w:rPr>
      </w:pPr>
    </w:p>
    <w:p>
      <w:pPr>
        <w:rPr>
          <w:sz w:val="28"/>
          <w:szCs w:val="28"/>
        </w:rPr>
      </w:pPr>
    </w:p>
    <w:p>
      <w:pPr>
        <w:rPr>
          <w:sz w:val="28"/>
          <w:szCs w:val="28"/>
        </w:rPr>
      </w:pPr>
    </w:p>
    <w:p>
      <w:pPr>
        <w:jc w:val="center"/>
        <w:rPr>
          <w:rFonts w:ascii="黑体" w:hAnsi="黑体" w:eastAsia="黑体"/>
          <w:sz w:val="52"/>
          <w:szCs w:val="52"/>
        </w:rPr>
      </w:pPr>
      <w:r>
        <w:rPr>
          <w:rFonts w:hint="eastAsia" w:ascii="黑体" w:hAnsi="黑体" w:eastAsia="黑体"/>
          <w:sz w:val="52"/>
          <w:szCs w:val="52"/>
        </w:rPr>
        <w:t>目录</w:t>
      </w:r>
    </w:p>
    <w:p>
      <w:pPr>
        <w:pStyle w:val="10"/>
        <w:numPr>
          <w:ilvl w:val="0"/>
          <w:numId w:val="1"/>
        </w:numPr>
        <w:ind w:firstLineChars="0"/>
        <w:jc w:val="left"/>
        <w:rPr>
          <w:rFonts w:ascii="黑体" w:hAnsi="黑体" w:eastAsia="黑体"/>
          <w:sz w:val="32"/>
          <w:szCs w:val="32"/>
        </w:rPr>
      </w:pPr>
      <w:r>
        <w:rPr>
          <w:rFonts w:hint="eastAsia" w:ascii="黑体" w:hAnsi="黑体" w:eastAsia="黑体"/>
          <w:sz w:val="32"/>
          <w:szCs w:val="32"/>
        </w:rPr>
        <w:t>三亚市供水排水水质监测和信息管理中心 概况</w:t>
      </w:r>
    </w:p>
    <w:p>
      <w:pPr>
        <w:pStyle w:val="10"/>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10"/>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10"/>
        <w:numPr>
          <w:ilvl w:val="0"/>
          <w:numId w:val="1"/>
        </w:numPr>
        <w:ind w:firstLineChars="0"/>
        <w:rPr>
          <w:rFonts w:ascii="黑体" w:hAnsi="黑体" w:eastAsia="黑体"/>
          <w:sz w:val="32"/>
          <w:szCs w:val="32"/>
        </w:rPr>
      </w:pPr>
      <w:r>
        <w:rPr>
          <w:rFonts w:hint="eastAsia" w:ascii="黑体" w:hAnsi="黑体" w:eastAsia="黑体"/>
          <w:sz w:val="32"/>
          <w:szCs w:val="32"/>
        </w:rPr>
        <w:t>三亚市供水排水水质监测和信息管理中心预算表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10"/>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单位收支总表</w:t>
      </w:r>
    </w:p>
    <w:p>
      <w:pPr>
        <w:pStyle w:val="10"/>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单位收入总表</w:t>
      </w:r>
    </w:p>
    <w:p>
      <w:pPr>
        <w:pStyle w:val="10"/>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单位支出总表</w:t>
      </w:r>
    </w:p>
    <w:p>
      <w:pPr>
        <w:pStyle w:val="10"/>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10"/>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2023年三亚市供水排水水质监测和信息管理中心预算情况说明</w:t>
      </w:r>
    </w:p>
    <w:p>
      <w:pPr>
        <w:numPr>
          <w:ilvl w:val="0"/>
          <w:numId w:val="1"/>
        </w:numPr>
        <w:jc w:val="left"/>
        <w:rPr>
          <w:rFonts w:ascii="黑体" w:hAnsi="黑体" w:eastAsia="黑体"/>
          <w:sz w:val="32"/>
          <w:szCs w:val="32"/>
        </w:rPr>
      </w:pPr>
      <w:r>
        <w:rPr>
          <w:rFonts w:hint="eastAsia" w:ascii="黑体" w:hAnsi="黑体" w:eastAsia="黑体"/>
          <w:sz w:val="32"/>
          <w:szCs w:val="32"/>
        </w:rPr>
        <w:t xml:space="preserve">  名词解释</w:t>
      </w:r>
    </w:p>
    <w:p>
      <w:pPr>
        <w:ind w:left="1320"/>
        <w:jc w:val="left"/>
        <w:rPr>
          <w:rFonts w:ascii="黑体" w:hAnsi="黑体" w:eastAsia="黑体"/>
          <w:sz w:val="32"/>
          <w:szCs w:val="32"/>
        </w:rPr>
      </w:pPr>
    </w:p>
    <w:p>
      <w:pPr>
        <w:ind w:left="1320"/>
        <w:jc w:val="left"/>
        <w:rPr>
          <w:rFonts w:ascii="黑体" w:hAnsi="黑体" w:eastAsia="黑体"/>
          <w:sz w:val="32"/>
          <w:szCs w:val="32"/>
        </w:rPr>
      </w:pPr>
    </w:p>
    <w:p>
      <w:pPr>
        <w:ind w:left="1320"/>
        <w:jc w:val="left"/>
        <w:rPr>
          <w:rFonts w:ascii="黑体" w:hAnsi="黑体" w:eastAsia="黑体"/>
          <w:sz w:val="32"/>
          <w:szCs w:val="32"/>
        </w:rPr>
      </w:pPr>
    </w:p>
    <w:p>
      <w:pPr>
        <w:ind w:left="1320"/>
        <w:jc w:val="left"/>
        <w:rPr>
          <w:rFonts w:ascii="黑体" w:hAnsi="黑体" w:eastAsia="黑体"/>
          <w:sz w:val="32"/>
          <w:szCs w:val="32"/>
        </w:rPr>
      </w:pPr>
    </w:p>
    <w:p>
      <w:pPr>
        <w:ind w:left="1320"/>
        <w:jc w:val="left"/>
        <w:rPr>
          <w:rFonts w:ascii="黑体" w:hAnsi="黑体" w:eastAsia="黑体"/>
          <w:sz w:val="32"/>
          <w:szCs w:val="32"/>
        </w:rPr>
      </w:pPr>
    </w:p>
    <w:p>
      <w:pPr>
        <w:pStyle w:val="10"/>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三亚市供水排水水质监测和信息管理中心概况</w:t>
      </w:r>
    </w:p>
    <w:p>
      <w:pPr>
        <w:jc w:val="left"/>
        <w:rPr>
          <w:rFonts w:ascii="仿宋_GB2312" w:hAnsi="仿宋_GB2312" w:eastAsia="仿宋_GB2312" w:cs="仿宋_GB2312"/>
          <w:sz w:val="32"/>
          <w:szCs w:val="32"/>
        </w:rPr>
      </w:pPr>
    </w:p>
    <w:p>
      <w:pPr>
        <w:pStyle w:val="10"/>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numPr>
          <w:ilvl w:val="0"/>
          <w:numId w:val="6"/>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负责制定与组织实施全市水资源、水环境、供水、排水等单位的年、季、月监测计划并发布水文、水质通报；</w:t>
      </w:r>
    </w:p>
    <w:p>
      <w:pPr>
        <w:numPr>
          <w:ilvl w:val="0"/>
          <w:numId w:val="6"/>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负责全市原水系统（河道、水库、取水泵站等）的水质监测；负责监测城市排水设施的水量和水质，为城市排水管理提供有关监测数据和资料；</w:t>
      </w:r>
    </w:p>
    <w:p>
      <w:pPr>
        <w:numPr>
          <w:ilvl w:val="0"/>
          <w:numId w:val="6"/>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负责对供水和污水处理企业运行体系的水质定期进行监督性监测，为供水和污水处理企业运营考核提供依据；</w:t>
      </w:r>
    </w:p>
    <w:p>
      <w:pPr>
        <w:numPr>
          <w:ilvl w:val="0"/>
          <w:numId w:val="6"/>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负责全市主要河流、重点水域、排洪渠等水环境的水质监测；</w:t>
      </w:r>
    </w:p>
    <w:p>
      <w:pPr>
        <w:numPr>
          <w:ilvl w:val="0"/>
          <w:numId w:val="6"/>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负责调查全市水资源、水环境安全突发事件，检测涉水的污染事故、投诉事件的水质，参与供排水事故调查；</w:t>
      </w:r>
    </w:p>
    <w:p>
      <w:pPr>
        <w:numPr>
          <w:ilvl w:val="0"/>
          <w:numId w:val="6"/>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承担水质监测有关的科研、技术咨询和技术服务等工作；</w:t>
      </w:r>
    </w:p>
    <w:p>
      <w:pPr>
        <w:numPr>
          <w:ilvl w:val="0"/>
          <w:numId w:val="6"/>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建设与完善水质监测数据库与信息系统；</w:t>
      </w:r>
    </w:p>
    <w:p>
      <w:pPr>
        <w:numPr>
          <w:ilvl w:val="0"/>
          <w:numId w:val="6"/>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承办上级部门和领导交办的其他工作任务。 </w:t>
      </w:r>
    </w:p>
    <w:p>
      <w:pPr>
        <w:pStyle w:val="10"/>
        <w:ind w:firstLine="640"/>
        <w:jc w:val="left"/>
        <w:rPr>
          <w:rFonts w:ascii="黑体" w:hAnsi="黑体" w:eastAsia="黑体" w:cs="仿宋_GB2312"/>
          <w:sz w:val="32"/>
          <w:szCs w:val="32"/>
        </w:rPr>
      </w:pPr>
      <w:r>
        <w:rPr>
          <w:rFonts w:hint="eastAsia" w:ascii="黑体" w:hAnsi="黑体" w:eastAsia="黑体" w:cs="仿宋_GB2312"/>
          <w:sz w:val="32"/>
          <w:szCs w:val="32"/>
        </w:rPr>
        <w:t>二、部门预算单位构成</w:t>
      </w:r>
    </w:p>
    <w:p>
      <w:pPr>
        <w:pStyle w:val="1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三亚市供水排水水质监测和信息管理中心无内设机构。（</w:t>
      </w:r>
      <w:r>
        <w:rPr>
          <w:rFonts w:hint="eastAsia" w:ascii="仿宋_GB2312" w:hAnsi="仿宋_GB2312" w:eastAsia="仿宋_GB2312" w:cs="仿宋_GB2312"/>
          <w:sz w:val="32"/>
          <w:szCs w:val="32"/>
          <w:lang w:eastAsia="zh-CN"/>
        </w:rPr>
        <w:t>在编在岗人员</w:t>
      </w:r>
      <w:r>
        <w:rPr>
          <w:rFonts w:hint="eastAsia" w:ascii="仿宋_GB2312" w:hAnsi="仿宋_GB2312" w:eastAsia="仿宋_GB2312" w:cs="仿宋_GB2312"/>
          <w:sz w:val="32"/>
          <w:szCs w:val="32"/>
          <w:lang w:val="en-US" w:eastAsia="zh-CN"/>
        </w:rPr>
        <w:t>6人，无内设机构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10"/>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纳入三亚市供水排水水质监测和信息管理中心预算编制范围的二级预算单位包括：</w:t>
      </w:r>
      <w:r>
        <w:rPr>
          <w:rFonts w:hint="eastAsia" w:ascii="仿宋_GB2312" w:hAnsi="仿宋_GB2312" w:eastAsia="仿宋_GB2312" w:cs="仿宋_GB2312"/>
          <w:sz w:val="32"/>
          <w:szCs w:val="32"/>
          <w:lang w:eastAsia="zh-CN"/>
        </w:rPr>
        <w:t>无。</w:t>
      </w: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ascii="Times New Roman" w:hAnsi="Times New Roman" w:eastAsia="黑体" w:cs="Times New Roman"/>
          <w:sz w:val="32"/>
          <w:szCs w:val="32"/>
        </w:rPr>
        <w:t>三亚市</w:t>
      </w:r>
      <w:r>
        <w:rPr>
          <w:rFonts w:hint="eastAsia" w:ascii="Times New Roman" w:hAnsi="Times New Roman" w:eastAsia="黑体" w:cs="Times New Roman"/>
          <w:sz w:val="32"/>
          <w:szCs w:val="32"/>
        </w:rPr>
        <w:t>供水排水水质监测和信息管理中心</w:t>
      </w:r>
      <w:r>
        <w:rPr>
          <w:rFonts w:ascii="Times New Roman" w:hAnsi="Times New Roman" w:eastAsia="黑体" w:cs="Times New Roman"/>
          <w:sz w:val="32"/>
          <w:szCs w:val="32"/>
        </w:rPr>
        <w:t>202</w:t>
      </w:r>
      <w:r>
        <w:rPr>
          <w:rFonts w:hint="eastAsia" w:ascii="Times New Roman" w:hAnsi="Times New Roman" w:eastAsia="黑体" w:cs="Times New Roman"/>
          <w:sz w:val="32"/>
          <w:szCs w:val="32"/>
        </w:rPr>
        <w:t>3</w:t>
      </w:r>
      <w:r>
        <w:rPr>
          <w:rFonts w:ascii="Times New Roman" w:hAnsi="Times New Roman" w:eastAsia="黑体" w:cs="Times New Roman"/>
          <w:sz w:val="32"/>
          <w:szCs w:val="32"/>
        </w:rPr>
        <w:t>年预算表</w:t>
      </w:r>
    </w:p>
    <w:p>
      <w:pPr>
        <w:ind w:firstLine="480" w:firstLineChars="150"/>
        <w:jc w:val="left"/>
        <w:rPr>
          <w:rFonts w:ascii="黑体" w:hAnsi="黑体" w:eastAsia="黑体"/>
          <w:sz w:val="32"/>
          <w:szCs w:val="32"/>
        </w:rPr>
      </w:pPr>
      <w:r>
        <w:rPr>
          <w:rFonts w:hint="eastAsia" w:ascii="黑体" w:hAnsi="黑体" w:eastAsia="黑体"/>
          <w:sz w:val="32"/>
          <w:szCs w:val="32"/>
        </w:rPr>
        <w:t>第三部分   三亚市供水排水水质监测和信息管理中心2023年预算情况说明</w:t>
      </w:r>
    </w:p>
    <w:p>
      <w:pPr>
        <w:ind w:firstLine="640" w:firstLineChars="200"/>
        <w:jc w:val="left"/>
        <w:rPr>
          <w:rFonts w:ascii="黑体" w:hAnsi="黑体" w:eastAsia="黑体"/>
          <w:sz w:val="32"/>
          <w:szCs w:val="32"/>
        </w:rPr>
      </w:pPr>
      <w:r>
        <w:rPr>
          <w:rFonts w:hint="eastAsia" w:ascii="黑体" w:hAnsi="黑体" w:eastAsia="黑体"/>
          <w:sz w:val="32"/>
          <w:szCs w:val="32"/>
        </w:rPr>
        <w:t>一、关于三亚市供水排水水质监测和信息管理中心2023年财政拨款收支预算情况的总体说明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cs="仿宋_GB2312"/>
          <w:sz w:val="32"/>
          <w:szCs w:val="32"/>
        </w:rPr>
        <w:t>三亚市供水排水水质监测和信息管理中心2023</w:t>
      </w:r>
      <w:r>
        <w:rPr>
          <w:rFonts w:hint="eastAsia" w:ascii="仿宋_GB2312" w:hAnsi="黑体" w:eastAsia="仿宋_GB2312"/>
          <w:sz w:val="32"/>
          <w:szCs w:val="32"/>
        </w:rPr>
        <w:t>年财政拨款收支总预算</w:t>
      </w:r>
      <w:r>
        <w:rPr>
          <w:rFonts w:ascii="仿宋_GB2312" w:hAnsi="黑体" w:eastAsia="仿宋_GB2312" w:cs="仿宋_GB2312"/>
          <w:sz w:val="32"/>
          <w:szCs w:val="32"/>
        </w:rPr>
        <w:t>406.99</w:t>
      </w:r>
      <w:r>
        <w:rPr>
          <w:rFonts w:hint="eastAsia" w:ascii="仿宋_GB2312" w:hAnsi="黑体" w:eastAsia="仿宋_GB2312"/>
          <w:sz w:val="32"/>
          <w:szCs w:val="32"/>
        </w:rPr>
        <w:t>万元。其中，收入总计</w:t>
      </w:r>
      <w:r>
        <w:rPr>
          <w:rFonts w:ascii="仿宋_GB2312" w:hAnsi="黑体" w:eastAsia="仿宋_GB2312" w:cs="仿宋_GB2312"/>
          <w:sz w:val="32"/>
          <w:szCs w:val="32"/>
        </w:rPr>
        <w:t>406.99</w:t>
      </w:r>
      <w:r>
        <w:rPr>
          <w:rFonts w:hint="eastAsia" w:ascii="仿宋_GB2312" w:hAnsi="黑体" w:eastAsia="仿宋_GB2312"/>
          <w:sz w:val="32"/>
          <w:szCs w:val="32"/>
        </w:rPr>
        <w:t>万元，</w:t>
      </w:r>
      <w:bookmarkStart w:id="0" w:name="_GoBack"/>
      <w:bookmarkEnd w:id="0"/>
      <w:r>
        <w:rPr>
          <w:rFonts w:hint="eastAsia" w:ascii="仿宋_GB2312" w:hAnsi="黑体" w:eastAsia="仿宋_GB2312"/>
          <w:sz w:val="32"/>
          <w:szCs w:val="32"/>
        </w:rPr>
        <w:t>包括一般公共预算本年收入</w:t>
      </w:r>
      <w:r>
        <w:rPr>
          <w:rFonts w:ascii="仿宋_GB2312" w:hAnsi="黑体" w:eastAsia="仿宋_GB2312" w:cs="仿宋_GB2312"/>
          <w:sz w:val="32"/>
          <w:szCs w:val="32"/>
        </w:rPr>
        <w:t>406.99</w:t>
      </w:r>
      <w:r>
        <w:rPr>
          <w:rFonts w:hint="eastAsia" w:ascii="仿宋_GB2312" w:hAnsi="黑体" w:eastAsia="仿宋_GB2312"/>
          <w:sz w:val="32"/>
          <w:szCs w:val="32"/>
        </w:rPr>
        <w:t>万元，</w:t>
      </w:r>
      <w:r>
        <w:rPr>
          <w:rFonts w:hint="eastAsia" w:ascii="仿宋_GB2312" w:hAnsi="黑体" w:eastAsia="仿宋_GB2312"/>
          <w:color w:val="auto"/>
          <w:sz w:val="32"/>
          <w:szCs w:val="32"/>
        </w:rPr>
        <w:t>上年结转</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万元，政府性基金预算本年收入</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万元、上年结转</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万年；</w:t>
      </w:r>
      <w:r>
        <w:rPr>
          <w:rFonts w:hint="eastAsia" w:ascii="仿宋_GB2312" w:hAnsi="黑体" w:eastAsia="仿宋_GB2312"/>
          <w:sz w:val="32"/>
          <w:szCs w:val="32"/>
        </w:rPr>
        <w:t>支出总计</w:t>
      </w:r>
      <w:r>
        <w:rPr>
          <w:rFonts w:ascii="仿宋_GB2312" w:hAnsi="黑体" w:eastAsia="仿宋_GB2312" w:cs="仿宋_GB2312"/>
          <w:sz w:val="32"/>
          <w:szCs w:val="32"/>
        </w:rPr>
        <w:t>406.99</w:t>
      </w:r>
      <w:r>
        <w:rPr>
          <w:rFonts w:hint="eastAsia" w:ascii="仿宋_GB2312" w:hAnsi="黑体" w:eastAsia="仿宋_GB2312"/>
          <w:sz w:val="32"/>
          <w:szCs w:val="32"/>
        </w:rPr>
        <w:t>万元，包括社会保障和就业支出</w:t>
      </w:r>
      <w:r>
        <w:rPr>
          <w:rFonts w:ascii="仿宋_GB2312" w:hAnsi="黑体" w:eastAsia="仿宋_GB2312"/>
          <w:sz w:val="32"/>
          <w:szCs w:val="32"/>
        </w:rPr>
        <w:t>29.68</w:t>
      </w:r>
      <w:r>
        <w:rPr>
          <w:rFonts w:hint="eastAsia" w:ascii="仿宋_GB2312" w:hAnsi="黑体" w:eastAsia="仿宋_GB2312"/>
          <w:sz w:val="32"/>
          <w:szCs w:val="32"/>
        </w:rPr>
        <w:t>万元，卫生健康支出</w:t>
      </w:r>
      <w:r>
        <w:rPr>
          <w:rFonts w:ascii="仿宋_GB2312" w:hAnsi="黑体" w:eastAsia="仿宋_GB2312"/>
          <w:sz w:val="32"/>
          <w:szCs w:val="32"/>
        </w:rPr>
        <w:t>20.05</w:t>
      </w:r>
      <w:r>
        <w:rPr>
          <w:rFonts w:hint="eastAsia" w:ascii="仿宋_GB2312" w:hAnsi="黑体" w:eastAsia="仿宋_GB2312"/>
          <w:sz w:val="32"/>
          <w:szCs w:val="32"/>
        </w:rPr>
        <w:t>万元，农林水支出</w:t>
      </w:r>
      <w:r>
        <w:rPr>
          <w:rFonts w:ascii="仿宋_GB2312" w:hAnsi="黑体" w:eastAsia="仿宋_GB2312"/>
          <w:sz w:val="32"/>
          <w:szCs w:val="32"/>
        </w:rPr>
        <w:t>348.1</w:t>
      </w:r>
      <w:r>
        <w:rPr>
          <w:rFonts w:hint="eastAsia" w:ascii="仿宋_GB2312" w:hAnsi="黑体" w:eastAsia="仿宋_GB2312"/>
          <w:sz w:val="32"/>
          <w:szCs w:val="32"/>
        </w:rPr>
        <w:t>6万元，住房保障支出</w:t>
      </w:r>
      <w:r>
        <w:rPr>
          <w:rFonts w:ascii="仿宋_GB2312" w:hAnsi="黑体" w:eastAsia="仿宋_GB2312"/>
          <w:sz w:val="32"/>
          <w:szCs w:val="32"/>
        </w:rPr>
        <w:t>9.10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二、关于三亚市供水排水水质监测和信息管理中心2023年一般公共预算当年拨款情况说明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三亚市供水排水水质监测和信息管理中心2023</w:t>
      </w:r>
      <w:r>
        <w:rPr>
          <w:rFonts w:hint="eastAsia" w:ascii="仿宋_GB2312" w:hAnsi="黑体" w:eastAsia="仿宋_GB2312"/>
          <w:sz w:val="32"/>
          <w:szCs w:val="32"/>
        </w:rPr>
        <w:t>年一般公共预算当年拨款</w:t>
      </w:r>
      <w:r>
        <w:rPr>
          <w:rFonts w:ascii="仿宋_GB2312" w:hAnsi="黑体" w:eastAsia="仿宋_GB2312" w:cs="仿宋_GB2312"/>
          <w:sz w:val="32"/>
          <w:szCs w:val="32"/>
        </w:rPr>
        <w:t>406.99</w:t>
      </w:r>
      <w:r>
        <w:rPr>
          <w:rFonts w:hint="eastAsia" w:ascii="仿宋_GB2312" w:hAnsi="黑体" w:eastAsia="仿宋_GB2312"/>
          <w:sz w:val="32"/>
          <w:szCs w:val="32"/>
        </w:rPr>
        <w:t>万元，比上年预算数减少91.53万元，主要是项目资金投入减少。</w:t>
      </w:r>
    </w:p>
    <w:p>
      <w:pPr>
        <w:ind w:firstLine="640" w:firstLineChars="200"/>
        <w:rPr>
          <w:rFonts w:ascii="仿宋_GB2312" w:hAnsi="黑体" w:eastAsia="仿宋_GB2312"/>
          <w:sz w:val="32"/>
          <w:szCs w:val="32"/>
        </w:rPr>
      </w:pP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sz w:val="32"/>
          <w:szCs w:val="32"/>
        </w:rPr>
        <w:t>社会保障和就业支出</w:t>
      </w:r>
      <w:r>
        <w:rPr>
          <w:rFonts w:ascii="仿宋_GB2312" w:hAnsi="黑体" w:eastAsia="仿宋_GB2312"/>
          <w:sz w:val="32"/>
          <w:szCs w:val="32"/>
        </w:rPr>
        <w:t>29.68</w:t>
      </w:r>
      <w:r>
        <w:rPr>
          <w:rFonts w:hint="eastAsia" w:ascii="仿宋_GB2312" w:hAnsi="黑体" w:eastAsia="仿宋_GB2312"/>
          <w:sz w:val="32"/>
          <w:szCs w:val="32"/>
        </w:rPr>
        <w:t>万元，占</w:t>
      </w:r>
      <w:r>
        <w:rPr>
          <w:rFonts w:hint="eastAsia" w:ascii="仿宋_GB2312" w:hAnsi="黑体" w:eastAsia="仿宋_GB2312" w:cs="仿宋_GB2312"/>
          <w:sz w:val="32"/>
          <w:szCs w:val="32"/>
        </w:rPr>
        <w:t>7.29</w:t>
      </w:r>
      <w:r>
        <w:rPr>
          <w:rFonts w:hint="eastAsia" w:ascii="仿宋_GB2312" w:hAnsi="黑体" w:eastAsia="仿宋_GB2312"/>
          <w:sz w:val="32"/>
          <w:szCs w:val="32"/>
        </w:rPr>
        <w:t>%；卫生健康支出</w:t>
      </w:r>
      <w:r>
        <w:rPr>
          <w:rFonts w:ascii="仿宋_GB2312" w:hAnsi="黑体" w:eastAsia="仿宋_GB2312"/>
          <w:sz w:val="32"/>
          <w:szCs w:val="32"/>
        </w:rPr>
        <w:t>20.0</w:t>
      </w:r>
      <w:r>
        <w:rPr>
          <w:rFonts w:hint="eastAsia" w:ascii="仿宋_GB2312" w:hAnsi="黑体" w:eastAsia="仿宋_GB2312"/>
          <w:sz w:val="32"/>
          <w:szCs w:val="32"/>
        </w:rPr>
        <w:t>4万元，占</w:t>
      </w:r>
      <w:r>
        <w:rPr>
          <w:rFonts w:hint="eastAsia" w:ascii="仿宋_GB2312" w:hAnsi="黑体" w:eastAsia="仿宋_GB2312" w:cs="仿宋_GB2312"/>
          <w:sz w:val="32"/>
          <w:szCs w:val="32"/>
        </w:rPr>
        <w:t>4.93</w:t>
      </w:r>
      <w:r>
        <w:rPr>
          <w:rFonts w:hint="eastAsia" w:ascii="仿宋_GB2312" w:hAnsi="黑体" w:eastAsia="仿宋_GB2312"/>
          <w:sz w:val="32"/>
          <w:szCs w:val="32"/>
        </w:rPr>
        <w:t>%；农林水支出</w:t>
      </w:r>
      <w:r>
        <w:rPr>
          <w:rFonts w:ascii="仿宋_GB2312" w:hAnsi="黑体" w:eastAsia="仿宋_GB2312"/>
          <w:sz w:val="32"/>
          <w:szCs w:val="32"/>
        </w:rPr>
        <w:t>348.17</w:t>
      </w:r>
      <w:r>
        <w:rPr>
          <w:rFonts w:hint="eastAsia" w:ascii="仿宋_GB2312" w:hAnsi="黑体" w:eastAsia="仿宋_GB2312"/>
          <w:sz w:val="32"/>
          <w:szCs w:val="32"/>
        </w:rPr>
        <w:t>万元，占</w:t>
      </w:r>
      <w:r>
        <w:rPr>
          <w:rFonts w:hint="eastAsia" w:ascii="仿宋_GB2312" w:hAnsi="黑体" w:eastAsia="仿宋_GB2312" w:cs="仿宋_GB2312"/>
          <w:sz w:val="32"/>
          <w:szCs w:val="32"/>
        </w:rPr>
        <w:t>85.55</w:t>
      </w:r>
      <w:r>
        <w:rPr>
          <w:rFonts w:hint="eastAsia" w:ascii="仿宋_GB2312" w:hAnsi="黑体" w:eastAsia="仿宋_GB2312"/>
          <w:sz w:val="32"/>
          <w:szCs w:val="32"/>
        </w:rPr>
        <w:t>%；住房保障支出</w:t>
      </w:r>
      <w:r>
        <w:rPr>
          <w:rFonts w:ascii="仿宋_GB2312" w:hAnsi="黑体" w:eastAsia="仿宋_GB2312"/>
          <w:sz w:val="32"/>
          <w:szCs w:val="32"/>
        </w:rPr>
        <w:t>9.1</w:t>
      </w:r>
      <w:r>
        <w:rPr>
          <w:rFonts w:hint="eastAsia" w:ascii="仿宋_GB2312" w:hAnsi="黑体" w:eastAsia="仿宋_GB2312"/>
          <w:sz w:val="32"/>
          <w:szCs w:val="32"/>
        </w:rPr>
        <w:t>万元，占</w:t>
      </w:r>
      <w:r>
        <w:rPr>
          <w:rFonts w:hint="eastAsia" w:ascii="仿宋_GB2312" w:hAnsi="黑体" w:eastAsia="仿宋_GB2312" w:cs="仿宋_GB2312"/>
          <w:sz w:val="32"/>
          <w:szCs w:val="32"/>
        </w:rPr>
        <w:t>2.23</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Times New Roman" w:hAnsi="Times New Roman" w:eastAsia="仿宋_GB2312" w:cs="Times New Roman"/>
          <w:sz w:val="32"/>
          <w:szCs w:val="32"/>
        </w:rPr>
      </w:pPr>
      <w:r>
        <w:rPr>
          <w:rFonts w:hint="eastAsia" w:ascii="仿宋_GB2312" w:hAnsi="黑体" w:eastAsia="仿宋_GB2312" w:cs="仿宋_GB2312"/>
          <w:sz w:val="32"/>
          <w:szCs w:val="32"/>
        </w:rPr>
        <w:t>1.社会保障和就业支出（类）行政事业单位养老支出（款）机关事业单位基本养老保险缴费支出（项）2023年预算数为</w:t>
      </w:r>
      <w:r>
        <w:rPr>
          <w:rFonts w:ascii="仿宋_GB2312" w:hAnsi="黑体" w:eastAsia="仿宋_GB2312" w:cs="仿宋_GB2312"/>
          <w:sz w:val="32"/>
          <w:szCs w:val="32"/>
        </w:rPr>
        <w:t>10.62</w:t>
      </w:r>
      <w:r>
        <w:rPr>
          <w:rFonts w:hint="eastAsia" w:ascii="仿宋_GB2312" w:hAnsi="黑体" w:eastAsia="仿宋_GB2312" w:cs="仿宋_GB2312"/>
          <w:sz w:val="32"/>
          <w:szCs w:val="32"/>
        </w:rPr>
        <w:t>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增加1.39</w:t>
      </w:r>
      <w:r>
        <w:rPr>
          <w:rFonts w:hint="eastAsia" w:ascii="仿宋_GB2312" w:hAnsi="黑体" w:eastAsia="仿宋_GB2312"/>
          <w:sz w:val="32"/>
          <w:szCs w:val="32"/>
        </w:rPr>
        <w:t>万元，主要是基数变动</w:t>
      </w:r>
      <w:r>
        <w:rPr>
          <w:rFonts w:hint="eastAsia" w:ascii="Times New Roman" w:hAnsi="Times New Roman" w:eastAsia="仿宋_GB2312" w:cs="Times New Roman"/>
          <w:sz w:val="32"/>
          <w:szCs w:val="32"/>
        </w:rPr>
        <w:t>所导致</w:t>
      </w:r>
      <w:r>
        <w:rPr>
          <w:rFonts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hint="eastAsia" w:ascii="仿宋_GB2312" w:hAnsi="黑体" w:eastAsia="仿宋_GB2312" w:cs="仿宋_GB2312"/>
          <w:sz w:val="32"/>
          <w:szCs w:val="32"/>
        </w:rPr>
        <w:t>2.社会保障和就业支出（类）行政事业单位养老支出（款）机关事业单位职业年金缴费支出（项）2023年预算数为</w:t>
      </w:r>
      <w:r>
        <w:rPr>
          <w:rFonts w:ascii="仿宋_GB2312" w:hAnsi="黑体" w:eastAsia="仿宋_GB2312" w:cs="仿宋_GB2312"/>
          <w:sz w:val="32"/>
          <w:szCs w:val="32"/>
        </w:rPr>
        <w:t>19.06</w:t>
      </w:r>
      <w:r>
        <w:rPr>
          <w:rFonts w:hint="eastAsia" w:ascii="仿宋_GB2312" w:hAnsi="黑体" w:eastAsia="仿宋_GB2312" w:cs="仿宋_GB2312"/>
          <w:sz w:val="32"/>
          <w:szCs w:val="32"/>
        </w:rPr>
        <w:t>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19.06</w:t>
      </w:r>
      <w:r>
        <w:rPr>
          <w:rFonts w:hint="eastAsia" w:ascii="仿宋_GB2312" w:hAnsi="黑体" w:eastAsia="仿宋_GB2312"/>
          <w:sz w:val="32"/>
          <w:szCs w:val="32"/>
        </w:rPr>
        <w:t>万元，主要是从机关养老保险中独立出来缴纳</w:t>
      </w:r>
      <w:r>
        <w:rPr>
          <w:rFonts w:ascii="Times New Roman" w:hAnsi="Times New Roman" w:eastAsia="仿宋_GB2312" w:cs="Times New Roman"/>
          <w:sz w:val="32"/>
          <w:szCs w:val="32"/>
        </w:rPr>
        <w:t>。</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3.卫生健康支出（类）行政事业单位医疗（款）事业单位医疗（项）2023年预算数为</w:t>
      </w:r>
      <w:r>
        <w:rPr>
          <w:rFonts w:ascii="仿宋_GB2312" w:hAnsi="黑体" w:eastAsia="仿宋_GB2312" w:cs="仿宋_GB2312"/>
          <w:sz w:val="32"/>
          <w:szCs w:val="32"/>
        </w:rPr>
        <w:t>4.46</w:t>
      </w:r>
      <w:r>
        <w:rPr>
          <w:rFonts w:hint="eastAsia" w:ascii="仿宋_GB2312" w:hAnsi="黑体" w:eastAsia="仿宋_GB2312" w:cs="仿宋_GB2312"/>
          <w:sz w:val="32"/>
          <w:szCs w:val="32"/>
        </w:rPr>
        <w:t>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减少0.44</w:t>
      </w:r>
      <w:r>
        <w:rPr>
          <w:rFonts w:hint="eastAsia" w:ascii="仿宋_GB2312" w:hAnsi="黑体" w:eastAsia="仿宋_GB2312"/>
          <w:sz w:val="32"/>
          <w:szCs w:val="32"/>
        </w:rPr>
        <w:t>万元，主要是基数变动</w:t>
      </w:r>
      <w:r>
        <w:rPr>
          <w:rFonts w:hint="eastAsia" w:ascii="Times New Roman" w:hAnsi="Times New Roman" w:eastAsia="仿宋_GB2312" w:cs="Times New Roman"/>
          <w:sz w:val="32"/>
          <w:szCs w:val="32"/>
        </w:rPr>
        <w:t>所导致</w:t>
      </w:r>
      <w:r>
        <w:rPr>
          <w:rFonts w:ascii="Times New Roman" w:hAnsi="Times New Roman" w:eastAsia="仿宋_GB2312" w:cs="Times New Roman"/>
          <w:sz w:val="32"/>
          <w:szCs w:val="32"/>
        </w:rPr>
        <w:t>。</w:t>
      </w:r>
    </w:p>
    <w:p>
      <w:pPr>
        <w:numPr>
          <w:ilvl w:val="255"/>
          <w:numId w:val="0"/>
        </w:numPr>
        <w:ind w:firstLine="640" w:firstLineChars="200"/>
        <w:rPr>
          <w:rFonts w:ascii="仿宋_GB2312" w:hAnsi="黑体" w:eastAsia="仿宋_GB2312"/>
          <w:sz w:val="32"/>
          <w:szCs w:val="32"/>
        </w:rPr>
      </w:pPr>
      <w:r>
        <w:rPr>
          <w:rFonts w:hint="eastAsia" w:ascii="仿宋_GB2312" w:hAnsi="黑体" w:eastAsia="仿宋_GB2312"/>
          <w:sz w:val="32"/>
          <w:szCs w:val="32"/>
        </w:rPr>
        <w:t>4.卫生健康支出</w:t>
      </w:r>
      <w:r>
        <w:rPr>
          <w:rFonts w:hint="eastAsia" w:ascii="仿宋_GB2312" w:hAnsi="黑体" w:eastAsia="仿宋_GB2312" w:cs="仿宋_GB2312"/>
          <w:sz w:val="32"/>
          <w:szCs w:val="32"/>
        </w:rPr>
        <w:t>（类）</w:t>
      </w:r>
      <w:r>
        <w:rPr>
          <w:rFonts w:hint="eastAsia" w:ascii="仿宋_GB2312" w:hAnsi="黑体" w:eastAsia="仿宋_GB2312"/>
          <w:sz w:val="32"/>
          <w:szCs w:val="32"/>
        </w:rPr>
        <w:t>行政事业单位医疗</w:t>
      </w:r>
      <w:r>
        <w:rPr>
          <w:rFonts w:hint="eastAsia" w:ascii="仿宋_GB2312" w:hAnsi="黑体" w:eastAsia="仿宋_GB2312" w:cs="仿宋_GB2312"/>
          <w:sz w:val="32"/>
          <w:szCs w:val="32"/>
        </w:rPr>
        <w:t>（款）</w:t>
      </w:r>
      <w:r>
        <w:rPr>
          <w:rFonts w:hint="eastAsia" w:ascii="仿宋_GB2312" w:hAnsi="黑体" w:eastAsia="仿宋_GB2312"/>
          <w:sz w:val="32"/>
          <w:szCs w:val="32"/>
        </w:rPr>
        <w:t>公务员医疗补助</w:t>
      </w:r>
      <w:r>
        <w:rPr>
          <w:rFonts w:hint="eastAsia" w:ascii="仿宋_GB2312" w:hAnsi="黑体" w:eastAsia="仿宋_GB2312" w:cs="仿宋_GB2312"/>
          <w:sz w:val="32"/>
          <w:szCs w:val="32"/>
        </w:rPr>
        <w:t>（项）</w:t>
      </w:r>
      <w:r>
        <w:rPr>
          <w:rFonts w:hint="eastAsia" w:ascii="仿宋_GB2312" w:hAnsi="黑体" w:eastAsia="仿宋_GB2312"/>
          <w:sz w:val="32"/>
          <w:szCs w:val="32"/>
        </w:rPr>
        <w:t>2023年预算数</w:t>
      </w:r>
      <w:r>
        <w:rPr>
          <w:rFonts w:ascii="仿宋_GB2312" w:hAnsi="黑体" w:eastAsia="仿宋_GB2312"/>
          <w:sz w:val="32"/>
          <w:szCs w:val="32"/>
        </w:rPr>
        <w:t>15.58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增加9.58</w:t>
      </w:r>
      <w:r>
        <w:rPr>
          <w:rFonts w:hint="eastAsia" w:ascii="仿宋_GB2312" w:hAnsi="黑体" w:eastAsia="仿宋_GB2312"/>
          <w:sz w:val="32"/>
          <w:szCs w:val="32"/>
        </w:rPr>
        <w:t>万元，主要是基数变动</w:t>
      </w:r>
      <w:r>
        <w:rPr>
          <w:rFonts w:hint="eastAsia" w:ascii="Times New Roman" w:hAnsi="Times New Roman" w:eastAsia="仿宋_GB2312" w:cs="Times New Roman"/>
          <w:sz w:val="32"/>
          <w:szCs w:val="32"/>
        </w:rPr>
        <w:t>所导致。</w:t>
      </w:r>
    </w:p>
    <w:p>
      <w:pPr>
        <w:numPr>
          <w:ilvl w:val="255"/>
          <w:numId w:val="0"/>
        </w:numPr>
        <w:ind w:firstLine="640" w:firstLineChars="200"/>
        <w:rPr>
          <w:rFonts w:ascii="仿宋_GB2312" w:hAnsi="黑体" w:eastAsia="仿宋_GB2312"/>
          <w:sz w:val="32"/>
          <w:szCs w:val="32"/>
        </w:rPr>
      </w:pPr>
      <w:r>
        <w:rPr>
          <w:rFonts w:hint="eastAsia" w:ascii="仿宋_GB2312" w:hAnsi="黑体" w:eastAsia="仿宋_GB2312"/>
          <w:sz w:val="32"/>
          <w:szCs w:val="32"/>
        </w:rPr>
        <w:t>5.农林水支出</w:t>
      </w:r>
      <w:r>
        <w:rPr>
          <w:rFonts w:hint="eastAsia" w:ascii="仿宋_GB2312" w:hAnsi="黑体" w:eastAsia="仿宋_GB2312" w:cs="仿宋_GB2312"/>
          <w:sz w:val="32"/>
          <w:szCs w:val="32"/>
        </w:rPr>
        <w:t>（类）</w:t>
      </w:r>
      <w:r>
        <w:rPr>
          <w:rFonts w:hint="eastAsia" w:ascii="仿宋_GB2312" w:hAnsi="黑体" w:eastAsia="仿宋_GB2312"/>
          <w:sz w:val="32"/>
          <w:szCs w:val="32"/>
        </w:rPr>
        <w:t>水利</w:t>
      </w:r>
      <w:r>
        <w:rPr>
          <w:rFonts w:hint="eastAsia" w:ascii="仿宋_GB2312" w:hAnsi="黑体" w:eastAsia="仿宋_GB2312" w:cs="仿宋_GB2312"/>
          <w:sz w:val="32"/>
          <w:szCs w:val="32"/>
        </w:rPr>
        <w:t>（款）</w:t>
      </w:r>
      <w:r>
        <w:rPr>
          <w:rFonts w:hint="eastAsia" w:ascii="仿宋_GB2312" w:hAnsi="黑体" w:eastAsia="仿宋_GB2312"/>
          <w:sz w:val="32"/>
          <w:szCs w:val="32"/>
        </w:rPr>
        <w:t>水利行业业务管理</w:t>
      </w:r>
      <w:r>
        <w:rPr>
          <w:rFonts w:hint="eastAsia" w:ascii="仿宋_GB2312" w:hAnsi="黑体" w:eastAsia="仿宋_GB2312" w:cs="仿宋_GB2312"/>
          <w:sz w:val="32"/>
          <w:szCs w:val="32"/>
        </w:rPr>
        <w:t>（项）</w:t>
      </w:r>
      <w:r>
        <w:rPr>
          <w:rFonts w:hint="eastAsia" w:ascii="仿宋_GB2312" w:hAnsi="黑体" w:eastAsia="仿宋_GB2312"/>
          <w:sz w:val="32"/>
          <w:szCs w:val="32"/>
        </w:rPr>
        <w:t>2023年预算数</w:t>
      </w:r>
      <w:r>
        <w:rPr>
          <w:rFonts w:ascii="仿宋_GB2312" w:hAnsi="黑体" w:eastAsia="仿宋_GB2312"/>
          <w:sz w:val="32"/>
          <w:szCs w:val="32"/>
        </w:rPr>
        <w:t>20.00</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r>
        <w:rPr>
          <w:rFonts w:hint="eastAsia" w:ascii="Times New Roman" w:hAnsi="Times New Roman" w:eastAsia="仿宋_GB2312" w:cs="Times New Roman"/>
          <w:sz w:val="32"/>
          <w:szCs w:val="32"/>
        </w:rPr>
        <w:t>。</w:t>
      </w:r>
    </w:p>
    <w:p>
      <w:pPr>
        <w:numPr>
          <w:ilvl w:val="255"/>
          <w:numId w:val="0"/>
        </w:num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6.农林水支出</w:t>
      </w:r>
      <w:r>
        <w:rPr>
          <w:rFonts w:hint="eastAsia" w:ascii="仿宋_GB2312" w:hAnsi="黑体" w:eastAsia="仿宋_GB2312" w:cs="仿宋_GB2312"/>
          <w:sz w:val="32"/>
          <w:szCs w:val="32"/>
        </w:rPr>
        <w:t>（类）</w:t>
      </w:r>
      <w:r>
        <w:rPr>
          <w:rFonts w:hint="eastAsia" w:ascii="仿宋_GB2312" w:hAnsi="黑体" w:eastAsia="仿宋_GB2312"/>
          <w:sz w:val="32"/>
          <w:szCs w:val="32"/>
        </w:rPr>
        <w:t>水利</w:t>
      </w:r>
      <w:r>
        <w:rPr>
          <w:rFonts w:hint="eastAsia" w:ascii="仿宋_GB2312" w:hAnsi="黑体" w:eastAsia="仿宋_GB2312" w:cs="仿宋_GB2312"/>
          <w:sz w:val="32"/>
          <w:szCs w:val="32"/>
        </w:rPr>
        <w:t>（款）</w:t>
      </w:r>
      <w:r>
        <w:rPr>
          <w:rFonts w:hint="eastAsia" w:ascii="仿宋_GB2312" w:hAnsi="黑体" w:eastAsia="仿宋_GB2312"/>
          <w:sz w:val="32"/>
          <w:szCs w:val="32"/>
        </w:rPr>
        <w:t>水质监测</w:t>
      </w:r>
      <w:r>
        <w:rPr>
          <w:rFonts w:hint="eastAsia" w:ascii="仿宋_GB2312" w:hAnsi="黑体" w:eastAsia="仿宋_GB2312" w:cs="仿宋_GB2312"/>
          <w:sz w:val="32"/>
          <w:szCs w:val="32"/>
        </w:rPr>
        <w:t>（项）</w:t>
      </w:r>
      <w:r>
        <w:rPr>
          <w:rFonts w:hint="eastAsia" w:ascii="仿宋_GB2312" w:hAnsi="黑体" w:eastAsia="仿宋_GB2312"/>
          <w:sz w:val="32"/>
          <w:szCs w:val="32"/>
        </w:rPr>
        <w:t>2023年预算数</w:t>
      </w:r>
      <w:r>
        <w:rPr>
          <w:rFonts w:ascii="仿宋_GB2312" w:hAnsi="黑体" w:eastAsia="仿宋_GB2312"/>
          <w:sz w:val="32"/>
          <w:szCs w:val="32"/>
        </w:rPr>
        <w:t>238.17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增加30.04</w:t>
      </w:r>
      <w:r>
        <w:rPr>
          <w:rFonts w:hint="eastAsia" w:ascii="仿宋_GB2312" w:hAnsi="黑体" w:eastAsia="仿宋_GB2312"/>
          <w:sz w:val="32"/>
          <w:szCs w:val="32"/>
        </w:rPr>
        <w:t>万元，主要是增加项目资金投入。</w:t>
      </w:r>
    </w:p>
    <w:p>
      <w:pPr>
        <w:numPr>
          <w:ilvl w:val="255"/>
          <w:numId w:val="0"/>
        </w:num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7</w:t>
      </w:r>
      <w:r>
        <w:rPr>
          <w:rFonts w:ascii="仿宋_GB2312" w:hAnsi="黑体" w:eastAsia="仿宋_GB2312"/>
          <w:sz w:val="32"/>
          <w:szCs w:val="32"/>
        </w:rPr>
        <w:t>.</w:t>
      </w:r>
      <w:r>
        <w:rPr>
          <w:rFonts w:hint="eastAsia" w:ascii="仿宋_GB2312" w:hAnsi="黑体" w:eastAsia="仿宋_GB2312"/>
          <w:sz w:val="32"/>
          <w:szCs w:val="32"/>
        </w:rPr>
        <w:t>农林水支出</w:t>
      </w:r>
      <w:r>
        <w:rPr>
          <w:rFonts w:hint="eastAsia" w:ascii="仿宋_GB2312" w:hAnsi="黑体" w:eastAsia="仿宋_GB2312" w:cs="仿宋_GB2312"/>
          <w:sz w:val="32"/>
          <w:szCs w:val="32"/>
        </w:rPr>
        <w:t>（类）</w:t>
      </w:r>
      <w:r>
        <w:rPr>
          <w:rFonts w:hint="eastAsia" w:ascii="仿宋_GB2312" w:hAnsi="黑体" w:eastAsia="仿宋_GB2312"/>
          <w:sz w:val="32"/>
          <w:szCs w:val="32"/>
        </w:rPr>
        <w:t>水利</w:t>
      </w:r>
      <w:r>
        <w:rPr>
          <w:rFonts w:hint="eastAsia" w:ascii="仿宋_GB2312" w:hAnsi="黑体" w:eastAsia="仿宋_GB2312" w:cs="仿宋_GB2312"/>
          <w:sz w:val="32"/>
          <w:szCs w:val="32"/>
        </w:rPr>
        <w:t>（款）</w:t>
      </w:r>
      <w:r>
        <w:rPr>
          <w:rFonts w:hint="eastAsia" w:ascii="仿宋_GB2312" w:hAnsi="黑体" w:eastAsia="仿宋_GB2312"/>
          <w:sz w:val="32"/>
          <w:szCs w:val="32"/>
        </w:rPr>
        <w:t>信息管理</w:t>
      </w:r>
      <w:r>
        <w:rPr>
          <w:rFonts w:hint="eastAsia" w:ascii="仿宋_GB2312" w:hAnsi="黑体" w:eastAsia="仿宋_GB2312" w:cs="仿宋_GB2312"/>
          <w:sz w:val="32"/>
          <w:szCs w:val="32"/>
        </w:rPr>
        <w:t>（项）</w:t>
      </w:r>
      <w:r>
        <w:rPr>
          <w:rFonts w:hint="eastAsia" w:ascii="仿宋_GB2312" w:hAnsi="黑体" w:eastAsia="仿宋_GB2312"/>
          <w:sz w:val="32"/>
          <w:szCs w:val="32"/>
        </w:rPr>
        <w:t>2023年预算数90万元，比上年预算数</w:t>
      </w:r>
      <w:r>
        <w:rPr>
          <w:rFonts w:hint="eastAsia" w:ascii="仿宋_GB2312" w:hAnsi="黑体" w:eastAsia="仿宋_GB2312" w:cs="仿宋_GB2312"/>
          <w:sz w:val="32"/>
          <w:szCs w:val="32"/>
        </w:rPr>
        <w:t>增加30</w:t>
      </w:r>
      <w:r>
        <w:rPr>
          <w:rFonts w:hint="eastAsia" w:ascii="仿宋_GB2312" w:hAnsi="黑体" w:eastAsia="仿宋_GB2312"/>
          <w:sz w:val="32"/>
          <w:szCs w:val="32"/>
        </w:rPr>
        <w:t>万元，主要是增加项目资金投入。</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8.住房保障支出（类）住房改革支出（款）住房公积金（项）2023年预算数9.1万元，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增加1.9</w:t>
      </w:r>
      <w:r>
        <w:rPr>
          <w:rFonts w:hint="eastAsia" w:ascii="仿宋_GB2312" w:hAnsi="黑体" w:eastAsia="仿宋_GB2312"/>
          <w:sz w:val="32"/>
          <w:szCs w:val="32"/>
        </w:rPr>
        <w:t>万元，主要是基数变动</w:t>
      </w:r>
      <w:r>
        <w:rPr>
          <w:rFonts w:hint="eastAsia" w:ascii="Times New Roman" w:hAnsi="Times New Roman" w:eastAsia="仿宋_GB2312" w:cs="Times New Roman"/>
          <w:sz w:val="32"/>
          <w:szCs w:val="32"/>
        </w:rPr>
        <w:t>所导致</w:t>
      </w:r>
      <w:r>
        <w:rPr>
          <w:rFonts w:hint="eastAsia" w:ascii="仿宋_GB2312" w:hAnsi="黑体" w:eastAsia="仿宋_GB2312"/>
          <w:sz w:val="32"/>
          <w:szCs w:val="32"/>
        </w:rPr>
        <w:t>。</w:t>
      </w:r>
    </w:p>
    <w:p>
      <w:pPr>
        <w:ind w:firstLine="640"/>
        <w:rPr>
          <w:rFonts w:ascii="黑体" w:hAnsi="黑体" w:eastAsia="黑体"/>
          <w:sz w:val="32"/>
          <w:szCs w:val="32"/>
        </w:rPr>
      </w:pPr>
      <w:r>
        <w:rPr>
          <w:rFonts w:hint="eastAsia" w:ascii="黑体" w:hAnsi="黑体" w:eastAsia="黑体"/>
          <w:sz w:val="32"/>
          <w:szCs w:val="32"/>
        </w:rPr>
        <w:t>三、关于三亚市供水排水水质监测和信息管理中心2023年一般公共预算基本支出情况说明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三亚市供水排水水质监测和信息管理中心2023</w:t>
      </w:r>
      <w:r>
        <w:rPr>
          <w:rFonts w:hint="eastAsia" w:ascii="仿宋_GB2312" w:hAnsi="黑体" w:eastAsia="仿宋_GB2312"/>
          <w:sz w:val="32"/>
          <w:szCs w:val="32"/>
        </w:rPr>
        <w:t>年一般公共预算基本支出为</w:t>
      </w:r>
      <w:r>
        <w:rPr>
          <w:rFonts w:ascii="仿宋_GB2312" w:hAnsi="黑体" w:eastAsia="仿宋_GB2312" w:cs="仿宋_GB2312"/>
          <w:sz w:val="32"/>
          <w:szCs w:val="32"/>
        </w:rPr>
        <w:t>146.99</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ascii="仿宋_GB2312" w:hAnsi="黑体" w:eastAsia="仿宋_GB2312" w:cs="仿宋_GB2312"/>
          <w:sz w:val="32"/>
          <w:szCs w:val="32"/>
        </w:rPr>
        <w:t>139.52</w:t>
      </w:r>
      <w:r>
        <w:rPr>
          <w:rFonts w:hint="eastAsia" w:ascii="仿宋_GB2312" w:hAnsi="黑体" w:eastAsia="仿宋_GB2312"/>
          <w:sz w:val="32"/>
          <w:szCs w:val="32"/>
        </w:rPr>
        <w:t>万元，主要包括：基本工资、津贴补贴、绩效工资、机关事业单位基本养老保险缴费、职业年金缴费、职工基本医疗保险缴费、公务员医疗补助缴费、其他社会保障缴费、住房公积金、医疗费、其他工资福利支出和邮电费;</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ascii="仿宋_GB2312" w:hAnsi="黑体" w:eastAsia="仿宋_GB2312" w:cs="仿宋_GB2312"/>
          <w:sz w:val="32"/>
          <w:szCs w:val="32"/>
        </w:rPr>
        <w:t>7.47</w:t>
      </w:r>
      <w:r>
        <w:rPr>
          <w:rFonts w:hint="eastAsia" w:ascii="仿宋_GB2312" w:hAnsi="黑体" w:eastAsia="仿宋_GB2312"/>
          <w:sz w:val="32"/>
          <w:szCs w:val="32"/>
        </w:rPr>
        <w:t>万元，主要包括：其他社会保障缴费、办公费、会议费、培训费、工会经费、福利费、其他商品和服务支出。</w:t>
      </w:r>
    </w:p>
    <w:p>
      <w:pPr>
        <w:ind w:firstLine="640" w:firstLineChars="200"/>
        <w:rPr>
          <w:rFonts w:ascii="仿宋_GB2312" w:hAnsi="黑体" w:eastAsia="仿宋_GB2312"/>
          <w:sz w:val="32"/>
          <w:szCs w:val="32"/>
        </w:rPr>
      </w:pPr>
    </w:p>
    <w:p>
      <w:pPr>
        <w:ind w:firstLine="640" w:firstLineChars="200"/>
        <w:rPr>
          <w:rFonts w:ascii="仿宋_GB2312" w:hAnsi="黑体" w:eastAsia="仿宋_GB2312"/>
          <w:sz w:val="32"/>
          <w:szCs w:val="32"/>
        </w:rPr>
      </w:pPr>
    </w:p>
    <w:p>
      <w:pPr>
        <w:numPr>
          <w:ilvl w:val="0"/>
          <w:numId w:val="7"/>
        </w:numPr>
        <w:ind w:firstLine="640" w:firstLineChars="200"/>
        <w:rPr>
          <w:rFonts w:ascii="黑体" w:hAnsi="黑体" w:eastAsia="黑体" w:cs="Times New Roman"/>
          <w:sz w:val="32"/>
          <w:shd w:val="clear" w:color="auto" w:fill="FFFFFF"/>
        </w:rPr>
      </w:pPr>
      <w:r>
        <w:rPr>
          <w:rFonts w:hint="eastAsia" w:ascii="黑体" w:hAnsi="黑体" w:eastAsia="黑体"/>
          <w:sz w:val="32"/>
          <w:szCs w:val="32"/>
        </w:rPr>
        <w:t>三亚市供水排水水质监测和信息管理中心2023年“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（一）三亚市供水排水水质监测和信息管理中心2023年一般公共预算“三公”经费预算数为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rPr>
        <w:t>2023</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人。</w:t>
      </w:r>
      <w:r>
        <w:rPr>
          <w:rFonts w:hint="eastAsia" w:ascii="Times New Roman" w:hAnsi="Times New Roman" w:eastAsia="仿宋_GB2312" w:cs="Times New Roman"/>
          <w:sz w:val="32"/>
          <w:shd w:val="clear" w:color="auto" w:fill="FFFFFF"/>
        </w:rPr>
        <w:t>无</w:t>
      </w:r>
      <w:r>
        <w:rPr>
          <w:rFonts w:ascii="Times New Roman" w:hAnsi="Times New Roman" w:eastAsia="仿宋_GB2312" w:cs="Times New Roman"/>
          <w:sz w:val="32"/>
          <w:shd w:val="clear" w:color="auto" w:fill="FFFFFF"/>
        </w:rPr>
        <w:t>出国（境）团组</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0辆，计划购置0辆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rPr>
        <w:t>0批0人</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（二）三亚市供水排水水质监测和信息管理中心2023年政府性基金预算“三公”经费预算数为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p>
    <w:p>
      <w:pPr>
        <w:ind w:firstLine="640" w:firstLineChars="20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rPr>
        <w:t>2023</w:t>
      </w:r>
      <w:r>
        <w:rPr>
          <w:rFonts w:ascii="Times New Roman" w:hAnsi="Times New Roman" w:eastAsia="仿宋_GB2312" w:cs="Times New Roman"/>
          <w:sz w:val="32"/>
          <w:shd w:val="clear" w:color="auto" w:fill="FFFFFF"/>
        </w:rPr>
        <w:t>年出国计划，拟安排出国（境）组</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人。</w:t>
      </w:r>
      <w:r>
        <w:rPr>
          <w:rFonts w:hint="eastAsia" w:ascii="Times New Roman" w:hAnsi="Times New Roman" w:eastAsia="仿宋_GB2312" w:cs="Times New Roman"/>
          <w:sz w:val="32"/>
          <w:shd w:val="clear" w:color="auto" w:fill="FFFFFF"/>
        </w:rPr>
        <w:t>无</w:t>
      </w:r>
      <w:r>
        <w:rPr>
          <w:rFonts w:ascii="Times New Roman" w:hAnsi="Times New Roman" w:eastAsia="仿宋_GB2312" w:cs="Times New Roman"/>
          <w:sz w:val="32"/>
          <w:shd w:val="clear" w:color="auto" w:fill="FFFFFF"/>
        </w:rPr>
        <w:t>出国（境）团组；公务用车购置及运行费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0；公务车保有量</w:t>
      </w:r>
      <w:r>
        <w:rPr>
          <w:rFonts w:hint="eastAsia" w:ascii="仿宋_GB2312" w:hAnsi="黑体" w:eastAsia="仿宋_GB2312" w:cs="仿宋_GB2312"/>
          <w:sz w:val="32"/>
          <w:szCs w:val="32"/>
        </w:rPr>
        <w:t>0辆，计划购置0辆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rPr>
        <w:t>0批0人</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三亚市供水排水水质监测和信息管理中心2023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三亚市供水排水水质监测和信息管理中心2023年政府性基金预算当年拨款</w:t>
      </w:r>
      <w:r>
        <w:rPr>
          <w:rFonts w:hint="eastAsia" w:ascii="仿宋_GB2312" w:hAnsi="黑体" w:eastAsia="仿宋_GB2312" w:cs="仿宋_GB2312"/>
          <w:sz w:val="32"/>
          <w:szCs w:val="32"/>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无</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无</w:t>
      </w:r>
      <w:r>
        <w:rPr>
          <w:rFonts w:hint="eastAsia" w:ascii="仿宋_GB2312" w:hAnsi="黑体" w:eastAsia="仿宋_GB2312"/>
          <w:sz w:val="32"/>
          <w:szCs w:val="32"/>
        </w:rPr>
        <w:t>。</w:t>
      </w:r>
    </w:p>
    <w:p>
      <w:pPr>
        <w:ind w:firstLine="640" w:firstLineChars="200"/>
        <w:rPr>
          <w:rFonts w:ascii="黑体" w:hAnsi="黑体" w:eastAsia="黑体" w:cs="Times New Roman"/>
          <w:color w:val="FF0000"/>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rPr>
        <w:t>三亚市供水排水水质监测和信息管理中心2023年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按照综合预算原则，三亚市供水排水水质监测和信息管理中心所有收入和支出均纳入部门预算管理。收入包括：一般公共预算拨款收入</w:t>
      </w:r>
      <w:r>
        <w:rPr>
          <w:rFonts w:hint="eastAsia" w:ascii="仿宋_GB2312" w:hAnsi="黑体" w:eastAsia="仿宋_GB2312"/>
          <w:sz w:val="32"/>
          <w:szCs w:val="32"/>
        </w:rPr>
        <w:t>；支出包括：社会保障和就业支出，卫生健康支出，农林水支出，住房保障支出。</w:t>
      </w:r>
      <w:r>
        <w:rPr>
          <w:rFonts w:hint="eastAsia" w:ascii="仿宋_GB2312" w:hAnsi="黑体" w:eastAsia="仿宋_GB2312" w:cs="仿宋_GB2312"/>
          <w:sz w:val="32"/>
          <w:szCs w:val="32"/>
        </w:rPr>
        <w:t>三亚市供水排水水质监测和信息管理中心2023</w:t>
      </w:r>
      <w:r>
        <w:rPr>
          <w:rFonts w:hint="eastAsia" w:ascii="仿宋_GB2312" w:hAnsi="黑体" w:eastAsia="仿宋_GB2312"/>
          <w:sz w:val="32"/>
          <w:szCs w:val="32"/>
        </w:rPr>
        <w:t>年收支总预算</w:t>
      </w:r>
      <w:r>
        <w:rPr>
          <w:rFonts w:hint="eastAsia" w:ascii="仿宋_GB2312" w:hAnsi="黑体" w:eastAsia="仿宋_GB2312" w:cs="仿宋_GB2312"/>
          <w:sz w:val="32"/>
          <w:szCs w:val="32"/>
        </w:rPr>
        <w:t>406.99</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三亚市供水排水水质监测和信息管理中心2023年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三亚市供水排水水质监测和信息管理中心2023</w:t>
      </w:r>
      <w:r>
        <w:rPr>
          <w:rFonts w:hint="eastAsia" w:ascii="仿宋_GB2312" w:hAnsi="黑体" w:eastAsia="仿宋_GB2312"/>
          <w:sz w:val="32"/>
          <w:szCs w:val="32"/>
        </w:rPr>
        <w:t>年收入预算</w:t>
      </w:r>
      <w:r>
        <w:rPr>
          <w:rFonts w:hint="eastAsia" w:ascii="仿宋_GB2312" w:hAnsi="黑体" w:eastAsia="仿宋_GB2312" w:cs="仿宋_GB2312"/>
          <w:sz w:val="32"/>
          <w:szCs w:val="32"/>
        </w:rPr>
        <w:t>406.99</w:t>
      </w:r>
      <w:r>
        <w:rPr>
          <w:rFonts w:hint="eastAsia" w:ascii="仿宋_GB2312" w:hAnsi="黑体" w:eastAsia="仿宋_GB2312"/>
          <w:sz w:val="32"/>
          <w:szCs w:val="32"/>
        </w:rPr>
        <w:t>万元，其中：</w:t>
      </w:r>
      <w:r>
        <w:rPr>
          <w:rFonts w:hint="eastAsia" w:ascii="仿宋_GB2312" w:hAnsi="黑体" w:eastAsia="仿宋_GB2312" w:cs="仿宋_GB2312"/>
          <w:sz w:val="32"/>
          <w:szCs w:val="32"/>
        </w:rPr>
        <w:t>一般公共预算拨款收入</w:t>
      </w:r>
      <w:r>
        <w:rPr>
          <w:rFonts w:hint="eastAsia" w:ascii="仿宋_GB2312" w:hAnsi="黑体" w:eastAsia="仿宋_GB2312"/>
          <w:sz w:val="32"/>
          <w:szCs w:val="32"/>
        </w:rPr>
        <w:t>406.99万元，占</w:t>
      </w:r>
      <w:r>
        <w:rPr>
          <w:rFonts w:hint="eastAsia" w:ascii="仿宋_GB2312" w:hAnsi="黑体" w:eastAsia="仿宋_GB2312" w:cs="仿宋_GB2312"/>
          <w:sz w:val="32"/>
          <w:szCs w:val="32"/>
        </w:rPr>
        <w:t>100</w:t>
      </w:r>
      <w:r>
        <w:rPr>
          <w:rFonts w:hint="eastAsia" w:ascii="仿宋_GB2312" w:hAnsi="黑体" w:eastAsia="仿宋_GB2312"/>
          <w:sz w:val="32"/>
          <w:szCs w:val="32"/>
        </w:rPr>
        <w:t>%。比上年预算数增加91.53万元，主要是项目资金变动所导致。</w:t>
      </w:r>
    </w:p>
    <w:p>
      <w:pPr>
        <w:ind w:firstLine="640" w:firstLineChars="200"/>
        <w:rPr>
          <w:rFonts w:ascii="仿宋_GB2312" w:hAnsi="黑体" w:eastAsia="仿宋_GB2312" w:cs="仿宋_GB2312"/>
          <w:sz w:val="32"/>
          <w:szCs w:val="32"/>
        </w:rPr>
      </w:pPr>
      <w:r>
        <w:rPr>
          <w:rFonts w:hint="eastAsia" w:ascii="黑体" w:hAnsi="黑体" w:eastAsia="黑体" w:cs="Times New Roman"/>
          <w:sz w:val="32"/>
          <w:shd w:val="clear" w:color="auto" w:fill="FFFFFF"/>
        </w:rPr>
        <w:t>八、关于</w:t>
      </w:r>
      <w:r>
        <w:rPr>
          <w:rFonts w:hint="eastAsia" w:ascii="黑体" w:hAnsi="黑体" w:eastAsia="黑体"/>
          <w:sz w:val="32"/>
          <w:szCs w:val="32"/>
        </w:rPr>
        <w:t>三亚市供水排水水质监测和信息管理中心2023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三亚市供水排水水质监测和信息管理中心</w:t>
      </w:r>
      <w:r>
        <w:rPr>
          <w:rFonts w:hint="eastAsia" w:ascii="仿宋_GB2312" w:hAnsi="黑体" w:eastAsia="仿宋_GB2312"/>
          <w:sz w:val="32"/>
          <w:szCs w:val="32"/>
        </w:rPr>
        <w:t>2023年支出预算</w:t>
      </w:r>
      <w:r>
        <w:rPr>
          <w:rFonts w:hint="eastAsia" w:ascii="仿宋_GB2312" w:hAnsi="黑体" w:eastAsia="仿宋_GB2312" w:cs="仿宋_GB2312"/>
          <w:sz w:val="32"/>
          <w:szCs w:val="32"/>
        </w:rPr>
        <w:t>406.99</w:t>
      </w:r>
      <w:r>
        <w:rPr>
          <w:rFonts w:hint="eastAsia" w:ascii="仿宋_GB2312" w:hAnsi="黑体" w:eastAsia="仿宋_GB2312"/>
          <w:sz w:val="32"/>
          <w:szCs w:val="32"/>
        </w:rPr>
        <w:t>万元，其中：基本支出</w:t>
      </w:r>
      <w:r>
        <w:rPr>
          <w:rFonts w:ascii="仿宋_GB2312" w:hAnsi="黑体" w:eastAsia="仿宋_GB2312" w:cs="仿宋_GB2312"/>
          <w:sz w:val="32"/>
          <w:szCs w:val="32"/>
        </w:rPr>
        <w:t>146.99</w:t>
      </w:r>
      <w:r>
        <w:rPr>
          <w:rFonts w:hint="eastAsia" w:ascii="仿宋_GB2312" w:hAnsi="黑体" w:eastAsia="仿宋_GB2312"/>
          <w:sz w:val="32"/>
          <w:szCs w:val="32"/>
        </w:rPr>
        <w:t>万元，占</w:t>
      </w:r>
      <w:r>
        <w:rPr>
          <w:rFonts w:hint="eastAsia" w:ascii="仿宋_GB2312" w:hAnsi="黑体" w:eastAsia="仿宋_GB2312" w:cs="仿宋_GB2312"/>
          <w:sz w:val="32"/>
          <w:szCs w:val="32"/>
        </w:rPr>
        <w:t>36.12</w:t>
      </w:r>
      <w:r>
        <w:rPr>
          <w:rFonts w:hint="eastAsia" w:ascii="仿宋_GB2312" w:hAnsi="黑体" w:eastAsia="仿宋_GB2312"/>
          <w:sz w:val="32"/>
          <w:szCs w:val="32"/>
        </w:rPr>
        <w:t>%；项目支出</w:t>
      </w:r>
      <w:r>
        <w:rPr>
          <w:rFonts w:hint="eastAsia" w:ascii="仿宋_GB2312" w:hAnsi="黑体" w:eastAsia="仿宋_GB2312" w:cs="仿宋_GB2312"/>
          <w:sz w:val="32"/>
          <w:szCs w:val="32"/>
        </w:rPr>
        <w:t>260</w:t>
      </w:r>
      <w:r>
        <w:rPr>
          <w:rFonts w:hint="eastAsia" w:ascii="仿宋_GB2312" w:hAnsi="黑体" w:eastAsia="仿宋_GB2312"/>
          <w:sz w:val="32"/>
          <w:szCs w:val="32"/>
        </w:rPr>
        <w:t>万元，占</w:t>
      </w:r>
      <w:r>
        <w:rPr>
          <w:rFonts w:hint="eastAsia" w:ascii="仿宋_GB2312" w:hAnsi="黑体" w:eastAsia="仿宋_GB2312" w:cs="仿宋_GB2312"/>
          <w:sz w:val="32"/>
          <w:szCs w:val="32"/>
        </w:rPr>
        <w:t>63.88</w:t>
      </w:r>
      <w:r>
        <w:rPr>
          <w:rFonts w:hint="eastAsia" w:ascii="仿宋_GB2312" w:hAnsi="黑体" w:eastAsia="仿宋_GB2312"/>
          <w:sz w:val="32"/>
          <w:szCs w:val="32"/>
        </w:rPr>
        <w:t>%。比上年预算数增加91.53万元，主要是项目资金变动所导致。</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楷体" w:hAnsi="楷体" w:eastAsia="楷体"/>
          <w:sz w:val="32"/>
          <w:szCs w:val="32"/>
        </w:rPr>
      </w:pPr>
      <w:r>
        <w:rPr>
          <w:rFonts w:hint="eastAsia" w:ascii="仿宋_GB2312" w:hAnsi="黑体" w:eastAsia="仿宋_GB2312"/>
          <w:sz w:val="32"/>
          <w:szCs w:val="32"/>
        </w:rPr>
        <w:t>2023年</w:t>
      </w:r>
      <w:r>
        <w:rPr>
          <w:rFonts w:hint="eastAsia" w:ascii="仿宋_GB2312" w:hAnsi="黑体" w:eastAsia="仿宋_GB2312" w:cs="仿宋_GB2312"/>
          <w:sz w:val="32"/>
          <w:szCs w:val="32"/>
        </w:rPr>
        <w:t>三亚市供水排水水质监测和信息管理中心机关运行经费预算0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sz w:val="32"/>
          <w:szCs w:val="32"/>
        </w:rPr>
        <w:t>2023年</w:t>
      </w:r>
      <w:r>
        <w:rPr>
          <w:rFonts w:hint="eastAsia" w:ascii="仿宋_GB2312" w:hAnsi="黑体" w:eastAsia="仿宋_GB2312" w:cs="仿宋_GB2312"/>
          <w:sz w:val="32"/>
          <w:szCs w:val="32"/>
        </w:rPr>
        <w:t>三亚市供水排水水质监测和信息管理中心政府采购预算总额2</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rPr>
        <w:t>2</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截至2022</w:t>
      </w:r>
      <w:r>
        <w:rPr>
          <w:rFonts w:hint="eastAsia" w:ascii="仿宋_GB2312" w:hAnsi="黑体" w:eastAsia="仿宋_GB2312"/>
          <w:sz w:val="32"/>
          <w:szCs w:val="32"/>
        </w:rPr>
        <w:t>年12月31日，</w:t>
      </w:r>
      <w:r>
        <w:rPr>
          <w:rFonts w:hint="eastAsia" w:ascii="仿宋_GB2312" w:hAnsi="黑体" w:eastAsia="仿宋_GB2312" w:cs="仿宋_GB2312"/>
          <w:sz w:val="32"/>
          <w:szCs w:val="32"/>
        </w:rPr>
        <w:t>三亚市供水排水水质监测和信息管理中心单位共有车辆0辆，其中，</w:t>
      </w:r>
      <w:r>
        <w:rPr>
          <w:rFonts w:ascii="Times New Roman" w:hAnsi="Times New Roman" w:eastAsia="仿宋_GB2312" w:cs="Times New Roman"/>
          <w:sz w:val="32"/>
          <w:szCs w:val="32"/>
        </w:rPr>
        <w:t>一般公务用车</w:t>
      </w:r>
      <w:r>
        <w:rPr>
          <w:rFonts w:hint="eastAsia" w:ascii="仿宋_GB2312" w:hAnsi="黑体" w:eastAsia="仿宋_GB2312" w:cs="仿宋_GB2312"/>
          <w:sz w:val="32"/>
          <w:szCs w:val="32"/>
        </w:rPr>
        <w:t>0辆。单位价值100万元以上设备0台（套）。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w:t>
      </w:r>
      <w:r>
        <w:rPr>
          <w:rFonts w:hint="eastAsia" w:ascii="仿宋_GB2312" w:hAnsi="黑体" w:eastAsia="仿宋_GB2312"/>
          <w:sz w:val="32"/>
          <w:szCs w:val="32"/>
        </w:rPr>
        <w:t>023年</w:t>
      </w:r>
      <w:r>
        <w:rPr>
          <w:rFonts w:hint="eastAsia" w:ascii="仿宋_GB2312" w:hAnsi="黑体" w:eastAsia="仿宋_GB2312" w:cs="仿宋_GB2312"/>
          <w:sz w:val="32"/>
          <w:szCs w:val="32"/>
        </w:rPr>
        <w:t>三亚市供水排水水质监测和信息管理中心13个项目实行绩效目标管理，涉及一般公共预算406.99</w:t>
      </w:r>
      <w:r>
        <w:rPr>
          <w:rFonts w:hint="eastAsia" w:ascii="仿宋_GB2312" w:hAnsi="黑体" w:eastAsia="仿宋_GB2312"/>
          <w:sz w:val="32"/>
          <w:szCs w:val="32"/>
        </w:rPr>
        <w:t>万元、政府性基金</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jc w:val="left"/>
        <w:rPr>
          <w:rFonts w:ascii="仿宋_GB2312" w:hAnsi="宋体" w:eastAsia="仿宋_GB2312" w:cs="宋体"/>
          <w:color w:val="000000"/>
          <w:kern w:val="0"/>
          <w:sz w:val="32"/>
          <w:szCs w:val="30"/>
        </w:rPr>
      </w:pPr>
    </w:p>
    <w:p>
      <w:pPr>
        <w:jc w:val="left"/>
        <w:rPr>
          <w:rFonts w:ascii="仿宋_GB2312" w:hAnsi="宋体" w:eastAsia="仿宋_GB2312" w:cs="宋体"/>
          <w:color w:val="000000"/>
          <w:kern w:val="0"/>
          <w:sz w:val="32"/>
          <w:szCs w:val="30"/>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76129"/>
    <w:multiLevelType w:val="singleLevel"/>
    <w:tmpl w:val="81E76129"/>
    <w:lvl w:ilvl="0" w:tentative="0">
      <w:start w:val="1"/>
      <w:numFmt w:val="chineseCounting"/>
      <w:suff w:val="nothing"/>
      <w:lvlText w:val="（%1）"/>
      <w:lvlJc w:val="left"/>
      <w:rPr>
        <w:rFonts w:hint="eastAsia"/>
      </w:rPr>
    </w:lvl>
  </w:abstractNum>
  <w:abstractNum w:abstractNumId="1">
    <w:nsid w:val="A256A5D1"/>
    <w:multiLevelType w:val="singleLevel"/>
    <w:tmpl w:val="A256A5D1"/>
    <w:lvl w:ilvl="0" w:tentative="0">
      <w:start w:val="4"/>
      <w:numFmt w:val="chineseCounting"/>
      <w:suff w:val="nothing"/>
      <w:lvlText w:val="%1、"/>
      <w:lvlJc w:val="left"/>
      <w:rPr>
        <w:rFonts w:hint="eastAsia"/>
      </w:rPr>
    </w:lvl>
  </w:abstractNum>
  <w:abstractNum w:abstractNumId="2">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5"/>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15"/>
    <w:rsid w:val="00025655"/>
    <w:rsid w:val="000305E9"/>
    <w:rsid w:val="000766C0"/>
    <w:rsid w:val="000C065D"/>
    <w:rsid w:val="000D439F"/>
    <w:rsid w:val="00114487"/>
    <w:rsid w:val="001D4025"/>
    <w:rsid w:val="001F6565"/>
    <w:rsid w:val="0024666C"/>
    <w:rsid w:val="00261E15"/>
    <w:rsid w:val="00282140"/>
    <w:rsid w:val="002D3233"/>
    <w:rsid w:val="002E7155"/>
    <w:rsid w:val="00301595"/>
    <w:rsid w:val="00324FDA"/>
    <w:rsid w:val="00330256"/>
    <w:rsid w:val="00371EA2"/>
    <w:rsid w:val="003834EF"/>
    <w:rsid w:val="00386B59"/>
    <w:rsid w:val="003C1D50"/>
    <w:rsid w:val="004032DC"/>
    <w:rsid w:val="004B3CDE"/>
    <w:rsid w:val="004D7A12"/>
    <w:rsid w:val="004E3266"/>
    <w:rsid w:val="00505B11"/>
    <w:rsid w:val="00562E0F"/>
    <w:rsid w:val="00597207"/>
    <w:rsid w:val="005D50A5"/>
    <w:rsid w:val="005F7DB9"/>
    <w:rsid w:val="00603DEA"/>
    <w:rsid w:val="00617300"/>
    <w:rsid w:val="0062267B"/>
    <w:rsid w:val="007111E6"/>
    <w:rsid w:val="007565F1"/>
    <w:rsid w:val="00781CE4"/>
    <w:rsid w:val="007964E7"/>
    <w:rsid w:val="007D2C14"/>
    <w:rsid w:val="007F5DF3"/>
    <w:rsid w:val="00816A33"/>
    <w:rsid w:val="0082525D"/>
    <w:rsid w:val="0083272E"/>
    <w:rsid w:val="00871383"/>
    <w:rsid w:val="00874933"/>
    <w:rsid w:val="00886B6E"/>
    <w:rsid w:val="008B2E57"/>
    <w:rsid w:val="008D1E60"/>
    <w:rsid w:val="00912554"/>
    <w:rsid w:val="00935E0D"/>
    <w:rsid w:val="00954061"/>
    <w:rsid w:val="00954A24"/>
    <w:rsid w:val="00966E51"/>
    <w:rsid w:val="00A17754"/>
    <w:rsid w:val="00A40C47"/>
    <w:rsid w:val="00A75532"/>
    <w:rsid w:val="00B272D1"/>
    <w:rsid w:val="00B45BC3"/>
    <w:rsid w:val="00B545E0"/>
    <w:rsid w:val="00B610B5"/>
    <w:rsid w:val="00B61B3D"/>
    <w:rsid w:val="00B65D2F"/>
    <w:rsid w:val="00BA7DD4"/>
    <w:rsid w:val="00BF190C"/>
    <w:rsid w:val="00BF2D19"/>
    <w:rsid w:val="00C066C4"/>
    <w:rsid w:val="00C90B2F"/>
    <w:rsid w:val="00CB3E50"/>
    <w:rsid w:val="00CF30BC"/>
    <w:rsid w:val="00CF6599"/>
    <w:rsid w:val="00D04F4E"/>
    <w:rsid w:val="00D1494C"/>
    <w:rsid w:val="00D16879"/>
    <w:rsid w:val="00D27CCE"/>
    <w:rsid w:val="00D74AE8"/>
    <w:rsid w:val="00D77589"/>
    <w:rsid w:val="00DE6806"/>
    <w:rsid w:val="00E52A15"/>
    <w:rsid w:val="00E52B15"/>
    <w:rsid w:val="00E90E20"/>
    <w:rsid w:val="00EB79FF"/>
    <w:rsid w:val="00ED0009"/>
    <w:rsid w:val="00FD1421"/>
    <w:rsid w:val="03672209"/>
    <w:rsid w:val="06F02404"/>
    <w:rsid w:val="1A9D3887"/>
    <w:rsid w:val="25C0645D"/>
    <w:rsid w:val="2EA037BD"/>
    <w:rsid w:val="3FC8347E"/>
    <w:rsid w:val="45C82B09"/>
    <w:rsid w:val="5D6C5C33"/>
    <w:rsid w:val="644F6895"/>
    <w:rsid w:val="67961415"/>
    <w:rsid w:val="73EF357D"/>
    <w:rsid w:val="7570270F"/>
    <w:rsid w:val="7DEBCAFF"/>
    <w:rsid w:val="F5DFAA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0"/>
    <w:pPr>
      <w:jc w:val="left"/>
    </w:pPr>
  </w:style>
  <w:style w:type="paragraph" w:styleId="3">
    <w:name w:val="Balloon Text"/>
    <w:basedOn w:val="1"/>
    <w:link w:val="14"/>
    <w:semiHidden/>
    <w:unhideWhenUsed/>
    <w:qFormat/>
    <w:uiPriority w:val="0"/>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0"/>
    <w:rPr>
      <w:b/>
      <w:bCs/>
    </w:rPr>
  </w:style>
  <w:style w:type="character" w:styleId="9">
    <w:name w:val="annotation reference"/>
    <w:basedOn w:val="8"/>
    <w:semiHidden/>
    <w:unhideWhenUsed/>
    <w:qFormat/>
    <w:uiPriority w:val="0"/>
    <w:rPr>
      <w:sz w:val="21"/>
      <w:szCs w:val="21"/>
    </w:rPr>
  </w:style>
  <w:style w:type="paragraph" w:customStyle="1" w:styleId="10">
    <w:name w:val="列出段落1"/>
    <w:basedOn w:val="1"/>
    <w:qFormat/>
    <w:uiPriority w:val="34"/>
    <w:pPr>
      <w:ind w:firstLine="420" w:firstLineChars="200"/>
    </w:pPr>
  </w:style>
  <w:style w:type="paragraph" w:customStyle="1" w:styleId="11">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批注框文本 字符"/>
    <w:basedOn w:val="8"/>
    <w:link w:val="3"/>
    <w:semiHidden/>
    <w:qFormat/>
    <w:uiPriority w:val="0"/>
    <w:rPr>
      <w:rFonts w:ascii="Calibri" w:hAnsi="Calibri" w:cs="黑体"/>
      <w:kern w:val="2"/>
      <w:sz w:val="18"/>
      <w:szCs w:val="18"/>
    </w:rPr>
  </w:style>
  <w:style w:type="paragraph" w:customStyle="1" w:styleId="15">
    <w:name w:val="Revision"/>
    <w:hidden/>
    <w:unhideWhenUsed/>
    <w:qFormat/>
    <w:uiPriority w:val="99"/>
    <w:rPr>
      <w:rFonts w:ascii="Calibri" w:hAnsi="Calibri" w:eastAsia="宋体" w:cs="黑体"/>
      <w:kern w:val="2"/>
      <w:sz w:val="21"/>
      <w:szCs w:val="22"/>
      <w:lang w:val="en-US" w:eastAsia="zh-CN" w:bidi="ar-SA"/>
    </w:rPr>
  </w:style>
  <w:style w:type="character" w:customStyle="1" w:styleId="16">
    <w:name w:val="批注文字 字符"/>
    <w:basedOn w:val="8"/>
    <w:link w:val="2"/>
    <w:semiHidden/>
    <w:qFormat/>
    <w:uiPriority w:val="0"/>
    <w:rPr>
      <w:rFonts w:ascii="Calibri" w:hAnsi="Calibri" w:cs="黑体"/>
      <w:kern w:val="2"/>
      <w:sz w:val="21"/>
      <w:szCs w:val="22"/>
    </w:rPr>
  </w:style>
  <w:style w:type="character" w:customStyle="1" w:styleId="17">
    <w:name w:val="批注主题 字符"/>
    <w:basedOn w:val="16"/>
    <w:link w:val="6"/>
    <w:semiHidden/>
    <w:qFormat/>
    <w:uiPriority w:val="0"/>
    <w:rPr>
      <w:rFonts w:ascii="Calibri" w:hAnsi="Calibri" w:cs="黑体"/>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740</Words>
  <Characters>4219</Characters>
  <Lines>35</Lines>
  <Paragraphs>9</Paragraphs>
  <TotalTime>0</TotalTime>
  <ScaleCrop>false</ScaleCrop>
  <LinksUpToDate>false</LinksUpToDate>
  <CharactersWithSpaces>4950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2024-07-11T23:42:00Z</dcterms:created>
  <dc:creator>null,null,总收发</dc:creator>
  <cp:lastModifiedBy>user</cp:lastModifiedBy>
  <dcterms:modified xsi:type="dcterms:W3CDTF">2024-07-19T11:12:08Z</dcterms:modified>
  <dc:title>××年××部门（单位）预算</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