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金融发展局</w:t>
      </w:r>
      <w:r>
        <w:rPr>
          <w:rFonts w:hint="eastAsia"/>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金融发展局</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（一）贯彻落实国家和省有关金融工作的方针政策、法律法规，执行市委市政府决策部署和自贸区（港）政策措施。</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（二）拟订并组织实施全市金融工作政策措施和发展规划，会同相关部门推动现代金融体系建设，引导金融机构进入进驻。推进金融业改革开放，研究提出金融服务和支持自贸区（港）建设的政策建议。</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（三）协调联系服务国家金融管理部门驻市机构、各类金融机构。</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（四）统筹推进本市金融发展环境建设。组织开展政府与金融机构合作，推动金融机构和企业对接，引导、协调金融机构和中介服务机构支持和服务全市经济社会发展，建立健全金融发展服务体系。</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（五）研究分析国家、省有关金融政策、宏观经济金融形势和全市金融运行情况。引导协调金融机构运用各种金融平台和工具，为重点领域、重点工程、重点项目、重点区域和中小微企业提供投融资服务。</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（六）协调推动建立与自贸区（港）相适应的金融开放模式。综合协调自由贸易账户体系建设，推进跨境投融资便利化。</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七）配合省金融监管局做好全市小额贷款公司、融资担保公司、典当行、融资租赁公司、商业保理公司、地方资产管理公司、辖区内投资公司、开展信用互助业务的农民专业合作社、社会众筹机构、网络借贷中介机构、地方各类交易场所等机构的依法依规监管。</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（八）防范化解金融风险，牵头负责防范和打击非法集资等各类违法违规行为，会同有关部门查处非法金融活动。会同有关部门负责金融突发事件应急处置工作。维护本市金融安全稳定。</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（九）指导推动本市金融市场、要素市场体系建设和发展，组织推进本市全方位多层次资本市场建设和发展。规范各类交易场所、区域性股权交易中心发展。</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（十）统筹推进企业融资工作。协调推进企业上市和并购重组。协调推动企业发行各类债券融资工具。协调推动天使投资、创业投资、股权投资等规范发展。</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（十一）统筹推动普惠金融、绿色金融和科技金融发展。会同有关部门开展金融扶贫工作。</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（十二）推进全市地方金融信用体系建设，配合有关部门加强个人信用体系建设。</w:t>
      </w:r>
    </w:p>
    <w:p>
      <w:pPr>
        <w:numPr>
          <w:ilvl w:val="-1"/>
          <w:numId w:val="0"/>
        </w:numPr>
        <w:spacing w:beforeLines="0" w:afterLines="0"/>
        <w:ind w:left="0" w:leftChars="0" w:firstLine="640" w:firstLineChars="200"/>
        <w:jc w:val="both"/>
        <w:rPr>
          <w:rFonts w:hint="eastAsia" w:ascii="仿宋_GB2312" w:hAnsi="黑体" w:eastAsia="仿宋_GB2312" w:cs="仿宋_GB2312"/>
          <w:sz w:val="32"/>
          <w:szCs w:val="32"/>
        </w:rPr>
      </w:pPr>
      <w:r>
        <w:rPr>
          <w:rFonts w:hint="eastAsia" w:ascii="仿宋_GB2312" w:hAnsi="黑体" w:eastAsia="仿宋_GB2312" w:cs="仿宋_GB2312"/>
          <w:sz w:val="32"/>
          <w:szCs w:val="32"/>
        </w:rPr>
        <w:t>（十三）指导、协调本市金融人才资源开发和金融人才队伍建设工作。</w:t>
      </w:r>
    </w:p>
    <w:p>
      <w:pPr>
        <w:spacing w:beforeLines="0" w:afterLines="0"/>
        <w:ind w:left="0" w:leftChars="0" w:firstLine="640" w:firstLineChars="200"/>
        <w:jc w:val="both"/>
        <w:rPr>
          <w:rFonts w:ascii="仿宋_GB2312" w:hAnsi="黑体" w:eastAsia="仿宋_GB2312" w:cs="仿宋_GB2312"/>
          <w:sz w:val="32"/>
          <w:szCs w:val="32"/>
        </w:rPr>
      </w:pPr>
      <w:r>
        <w:rPr>
          <w:rFonts w:hint="eastAsia" w:ascii="仿宋_GB2312" w:hAnsi="黑体" w:eastAsia="仿宋_GB2312" w:cs="仿宋_GB2312"/>
          <w:sz w:val="32"/>
          <w:szCs w:val="32"/>
        </w:rPr>
        <w:t>（十四）完成市委、市政府和上级部门交办的其他</w:t>
      </w:r>
      <w:r>
        <w:rPr>
          <w:rFonts w:hint="eastAsia" w:ascii="仿宋_GB2312" w:hAnsi="黑体" w:eastAsia="仿宋_GB2312" w:cs="仿宋_GB2312"/>
          <w:sz w:val="32"/>
          <w:szCs w:val="32"/>
          <w:lang w:eastAsia="zh-CN"/>
        </w:rPr>
        <w:t>任</w:t>
      </w:r>
      <w:r>
        <w:rPr>
          <w:rFonts w:hint="eastAsia" w:ascii="仿宋_GB2312" w:hAnsi="黑体" w:eastAsia="仿宋_GB2312" w:cs="仿宋_GB2312"/>
          <w:sz w:val="32"/>
          <w:szCs w:val="32"/>
        </w:rPr>
        <w:t>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纳入三亚市金融发展局部门202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年预算编制范围的二级预算单位包括：</w:t>
      </w:r>
    </w:p>
    <w:p>
      <w:pPr>
        <w:ind w:firstLine="800" w:firstLineChars="25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1.三亚市金融发展局本级</w:t>
      </w:r>
    </w:p>
    <w:p>
      <w:pPr>
        <w:ind w:left="80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2.三亚市金融服务发展中心二级单位（未独立核算单位）</w:t>
      </w:r>
    </w:p>
    <w:p>
      <w:pPr>
        <w:ind w:left="800"/>
        <w:jc w:val="left"/>
        <w:rPr>
          <w:rFonts w:hint="eastAsia" w:ascii="仿宋_GB2312" w:hAnsi="黑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黑体" w:eastAsia="仿宋_GB2312" w:cs="仿宋_GB2312"/>
          <w:sz w:val="32"/>
          <w:szCs w:val="32"/>
        </w:rPr>
      </w:pPr>
      <w:r>
        <w:rPr>
          <w:rFonts w:hint="eastAsia" w:ascii="仿宋_GB2312" w:hAnsi="黑体" w:eastAsia="仿宋_GB2312" w:cs="仿宋_GB2312"/>
          <w:sz w:val="32"/>
          <w:szCs w:val="32"/>
        </w:rPr>
        <w:t>三亚市金融发展局是三亚市人民政府工作部门，为正处级。单位核定财政全额预算管理行政编制人数7名，其中，领导岗位2人（正职1人，副职1人），其他管理岗位5人。目前在编在岗13人，行政编制9人、事业编制4人。组织机构包括:内设职能部门、所属事业单位和派驻纪检监察组。内设职能部门具体为:办公室、金融发展协调科、金融风险管理科、金融监管科</w:t>
      </w:r>
      <w:r>
        <w:rPr>
          <w:rFonts w:hint="eastAsia" w:ascii="仿宋_GB2312" w:hAnsi="黑体" w:eastAsia="仿宋_GB2312" w:cs="仿宋_GB2312"/>
          <w:sz w:val="32"/>
          <w:szCs w:val="32"/>
          <w:lang w:eastAsia="zh-CN"/>
        </w:rPr>
        <w:t>。</w:t>
      </w:r>
    </w:p>
    <w:p>
      <w:pPr>
        <w:ind w:left="800"/>
        <w:jc w:val="left"/>
        <w:rPr>
          <w:rFonts w:hint="eastAsia" w:ascii="仿宋_GB2312" w:hAnsi="黑体"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部门</w:t>
      </w:r>
      <w:r>
        <w:rPr>
          <w:rFonts w:hint="eastAsia" w:ascii="黑体" w:hAnsi="黑体" w:eastAsia="黑体" w:cs="黑体"/>
          <w:sz w:val="32"/>
          <w:szCs w:val="32"/>
          <w:lang w:val="en-US" w:eastAsia="zh-CN"/>
        </w:rPr>
        <w:t>2023</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金融发展局</w:t>
      </w:r>
      <w:r>
        <w:rPr>
          <w:rFonts w:hint="eastAsia" w:ascii="黑体" w:hAnsi="黑体" w:eastAsia="黑体"/>
          <w:sz w:val="32"/>
          <w:szCs w:val="32"/>
        </w:rPr>
        <w:t>部门</w:t>
      </w:r>
      <w:r>
        <w:rPr>
          <w:rFonts w:hint="eastAsia" w:ascii="黑体" w:hAnsi="黑体" w:eastAsia="黑体" w:cs="黑体"/>
          <w:sz w:val="32"/>
          <w:szCs w:val="32"/>
          <w:lang w:val="en-US" w:eastAsia="zh-CN"/>
        </w:rPr>
        <w:t>023</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金融发展局</w:t>
      </w:r>
      <w:r>
        <w:rPr>
          <w:rFonts w:hint="eastAsia" w:ascii="黑体" w:hAnsi="黑体" w:eastAsia="黑体"/>
          <w:sz w:val="32"/>
          <w:szCs w:val="32"/>
        </w:rPr>
        <w:t>部门</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金融发展局部门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金融发展局</w:t>
      </w:r>
      <w:r>
        <w:rPr>
          <w:rFonts w:hint="eastAsia" w:ascii="黑体" w:hAnsi="黑体" w:eastAsia="黑体"/>
          <w:sz w:val="32"/>
          <w:szCs w:val="32"/>
        </w:rPr>
        <w:t>部门</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金融发展局部门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增加564.65</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主要是增加脱贫人口小额信贷风险补偿资金</w:t>
      </w:r>
      <w:r>
        <w:rPr>
          <w:rFonts w:hint="eastAsia" w:ascii="仿宋_GB2312" w:hAnsi="黑体" w:eastAsia="仿宋_GB2312"/>
          <w:sz w:val="32"/>
          <w:szCs w:val="32"/>
        </w:rPr>
        <w:t>；新增</w:t>
      </w:r>
      <w:r>
        <w:rPr>
          <w:rFonts w:hint="eastAsia" w:ascii="仿宋_GB2312" w:hAnsi="黑体" w:eastAsia="仿宋_GB2312"/>
          <w:sz w:val="32"/>
          <w:szCs w:val="32"/>
          <w:lang w:val="en-US" w:eastAsia="zh-CN"/>
        </w:rPr>
        <w:t>1位军转干部</w:t>
      </w:r>
      <w:r>
        <w:rPr>
          <w:rFonts w:hint="eastAsia" w:ascii="仿宋_GB2312" w:hAnsi="黑体" w:eastAsia="仿宋_GB2312"/>
          <w:sz w:val="32"/>
          <w:szCs w:val="32"/>
        </w:rPr>
        <w:t>人员</w:t>
      </w:r>
      <w:r>
        <w:rPr>
          <w:rFonts w:hint="eastAsia" w:ascii="仿宋_GB2312" w:hAnsi="黑体" w:eastAsia="仿宋_GB2312"/>
          <w:sz w:val="32"/>
          <w:szCs w:val="32"/>
          <w:lang w:eastAsia="zh-CN"/>
        </w:rPr>
        <w:t>，</w:t>
      </w:r>
      <w:r>
        <w:rPr>
          <w:rFonts w:hint="eastAsia" w:ascii="仿宋_GB2312" w:hAnsi="黑体" w:eastAsia="仿宋_GB2312"/>
          <w:sz w:val="32"/>
          <w:szCs w:val="32"/>
        </w:rPr>
        <w:t>部分项目预算增加。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cs="仿宋_GB2312"/>
          <w:sz w:val="32"/>
          <w:szCs w:val="32"/>
        </w:rPr>
      </w:pPr>
      <w:r>
        <w:rPr>
          <w:rFonts w:hint="eastAsia" w:ascii="仿宋_GB2312" w:hAnsi="黑体" w:eastAsia="仿宋_GB2312" w:cs="仿宋_GB2312"/>
          <w:sz w:val="32"/>
          <w:szCs w:val="32"/>
        </w:rPr>
        <w:t>社会保障和就业(类)支出</w:t>
      </w:r>
      <w:r>
        <w:rPr>
          <w:rFonts w:hint="eastAsia" w:ascii="仿宋_GB2312" w:hAnsi="黑体" w:eastAsia="仿宋_GB2312" w:cs="仿宋_GB2312"/>
          <w:sz w:val="32"/>
          <w:szCs w:val="32"/>
          <w:lang w:val="en-US" w:eastAsia="zh-CN"/>
        </w:rPr>
        <w:t>49.44</w:t>
      </w:r>
      <w:r>
        <w:rPr>
          <w:rFonts w:hint="eastAsia" w:ascii="仿宋_GB2312" w:hAnsi="黑体" w:eastAsia="仿宋_GB2312" w:cs="仿宋_GB2312"/>
          <w:sz w:val="32"/>
          <w:szCs w:val="32"/>
        </w:rPr>
        <w:t>万元，占0.</w:t>
      </w:r>
      <w:r>
        <w:rPr>
          <w:rFonts w:hint="eastAsia" w:ascii="仿宋_GB2312" w:hAnsi="黑体" w:eastAsia="仿宋_GB2312" w:cs="仿宋_GB2312"/>
          <w:sz w:val="32"/>
          <w:szCs w:val="32"/>
          <w:lang w:val="en-US" w:eastAsia="zh-CN"/>
        </w:rPr>
        <w:t>75</w:t>
      </w:r>
      <w:r>
        <w:rPr>
          <w:rFonts w:hint="eastAsia" w:ascii="仿宋_GB2312" w:hAnsi="黑体" w:eastAsia="仿宋_GB2312" w:cs="仿宋_GB2312"/>
          <w:sz w:val="32"/>
          <w:szCs w:val="32"/>
        </w:rPr>
        <w:t>%；卫生健康（类）支出</w:t>
      </w:r>
      <w:r>
        <w:rPr>
          <w:rFonts w:hint="eastAsia" w:ascii="仿宋_GB2312" w:hAnsi="黑体" w:eastAsia="仿宋_GB2312" w:cs="仿宋_GB2312"/>
          <w:sz w:val="32"/>
          <w:szCs w:val="32"/>
          <w:lang w:val="en-US" w:eastAsia="zh-CN"/>
        </w:rPr>
        <w:t>30.31</w:t>
      </w:r>
      <w:r>
        <w:rPr>
          <w:rFonts w:hint="eastAsia" w:ascii="仿宋_GB2312" w:hAnsi="黑体" w:eastAsia="仿宋_GB2312" w:cs="仿宋_GB2312"/>
          <w:sz w:val="32"/>
          <w:szCs w:val="32"/>
        </w:rPr>
        <w:t>万元，占0.</w:t>
      </w:r>
      <w:r>
        <w:rPr>
          <w:rFonts w:hint="eastAsia" w:ascii="仿宋_GB2312" w:hAnsi="黑体" w:eastAsia="仿宋_GB2312" w:cs="仿宋_GB2312"/>
          <w:sz w:val="32"/>
          <w:szCs w:val="32"/>
          <w:lang w:val="en-US" w:eastAsia="zh-CN"/>
        </w:rPr>
        <w:t>46</w:t>
      </w:r>
      <w:r>
        <w:rPr>
          <w:rFonts w:hint="eastAsia" w:ascii="仿宋_GB2312" w:hAnsi="黑体" w:eastAsia="仿宋_GB2312" w:cs="仿宋_GB2312"/>
          <w:sz w:val="32"/>
          <w:szCs w:val="32"/>
        </w:rPr>
        <w:t>%； 农林水(类)支出</w:t>
      </w:r>
      <w:r>
        <w:rPr>
          <w:rFonts w:hint="eastAsia" w:ascii="仿宋_GB2312" w:hAnsi="黑体" w:eastAsia="仿宋_GB2312" w:cs="仿宋_GB2312"/>
          <w:sz w:val="32"/>
          <w:szCs w:val="32"/>
          <w:lang w:val="en-US" w:eastAsia="zh-CN"/>
        </w:rPr>
        <w:t>731</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11.14</w:t>
      </w:r>
      <w:r>
        <w:rPr>
          <w:rFonts w:hint="eastAsia" w:ascii="仿宋_GB2312" w:hAnsi="黑体" w:eastAsia="仿宋_GB2312" w:cs="仿宋_GB2312"/>
          <w:sz w:val="32"/>
          <w:szCs w:val="32"/>
        </w:rPr>
        <w:t>%；金融（类）支出</w:t>
      </w:r>
      <w:r>
        <w:rPr>
          <w:rFonts w:hint="eastAsia" w:ascii="仿宋_GB2312" w:hAnsi="黑体" w:eastAsia="仿宋_GB2312" w:cs="仿宋_GB2312"/>
          <w:sz w:val="32"/>
          <w:szCs w:val="32"/>
          <w:lang w:val="en-US" w:eastAsia="zh-CN"/>
        </w:rPr>
        <w:t>5730.87</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87.31</w:t>
      </w:r>
      <w:r>
        <w:rPr>
          <w:rFonts w:hint="eastAsia" w:ascii="仿宋_GB2312" w:hAnsi="黑体" w:eastAsia="仿宋_GB2312" w:cs="仿宋_GB2312"/>
          <w:sz w:val="32"/>
          <w:szCs w:val="32"/>
        </w:rPr>
        <w:t>%；住房保障（类）支出</w:t>
      </w:r>
      <w:r>
        <w:rPr>
          <w:rFonts w:hint="eastAsia" w:ascii="仿宋_GB2312" w:hAnsi="黑体" w:eastAsia="仿宋_GB2312" w:cs="仿宋_GB2312"/>
          <w:sz w:val="32"/>
          <w:szCs w:val="32"/>
          <w:lang w:val="en-US" w:eastAsia="zh-CN"/>
        </w:rPr>
        <w:t>22.57</w:t>
      </w:r>
      <w:r>
        <w:rPr>
          <w:rFonts w:hint="eastAsia" w:ascii="仿宋_GB2312" w:hAnsi="黑体" w:eastAsia="仿宋_GB2312" w:cs="仿宋_GB2312"/>
          <w:sz w:val="32"/>
          <w:szCs w:val="32"/>
        </w:rPr>
        <w:t>万元，占0.</w:t>
      </w:r>
      <w:r>
        <w:rPr>
          <w:rFonts w:hint="eastAsia" w:ascii="仿宋_GB2312" w:hAnsi="黑体" w:eastAsia="仿宋_GB2312" w:cs="仿宋_GB2312"/>
          <w:sz w:val="32"/>
          <w:szCs w:val="32"/>
          <w:lang w:val="en-US" w:eastAsia="zh-CN"/>
        </w:rPr>
        <w:t>34</w:t>
      </w:r>
      <w:r>
        <w:rPr>
          <w:rFonts w:hint="eastAsia" w:ascii="仿宋_GB2312" w:hAnsi="黑体" w:eastAsia="仿宋_GB2312" w:cs="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25.73</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11.07</w:t>
      </w:r>
      <w:r>
        <w:rPr>
          <w:rFonts w:hint="eastAsia" w:ascii="仿宋_GB2312" w:hAnsi="黑体" w:eastAsia="仿宋_GB2312" w:cs="仿宋_GB2312"/>
          <w:sz w:val="32"/>
          <w:szCs w:val="32"/>
        </w:rPr>
        <w:t>万元，主要是工作人员数量增多。</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lang w:eastAsia="zh-CN"/>
        </w:rPr>
        <w:t>.社会保障和就业支出（类）行政事业单位养老支出（款）机关事业单位职业年金缴费支出（项）2023年预算数为</w:t>
      </w:r>
      <w:r>
        <w:rPr>
          <w:rFonts w:hint="eastAsia" w:ascii="仿宋_GB2312" w:hAnsi="黑体" w:eastAsia="仿宋_GB2312" w:cs="仿宋_GB2312"/>
          <w:sz w:val="32"/>
          <w:szCs w:val="32"/>
          <w:lang w:val="en-US" w:eastAsia="zh-CN"/>
        </w:rPr>
        <w:t>23.71</w:t>
      </w:r>
      <w:r>
        <w:rPr>
          <w:rFonts w:hint="eastAsia" w:ascii="仿宋_GB2312" w:hAnsi="黑体" w:eastAsia="仿宋_GB2312" w:cs="仿宋_GB2312"/>
          <w:sz w:val="32"/>
          <w:szCs w:val="32"/>
          <w:lang w:eastAsia="zh-CN"/>
        </w:rPr>
        <w:t>万元，比上年预算数增加</w:t>
      </w:r>
      <w:r>
        <w:rPr>
          <w:rFonts w:hint="eastAsia" w:ascii="仿宋_GB2312" w:hAnsi="黑体" w:eastAsia="仿宋_GB2312" w:cs="仿宋_GB2312"/>
          <w:sz w:val="32"/>
          <w:szCs w:val="32"/>
          <w:lang w:val="en-US" w:eastAsia="zh-CN"/>
        </w:rPr>
        <w:t>23.71</w:t>
      </w:r>
      <w:r>
        <w:rPr>
          <w:rFonts w:hint="eastAsia" w:ascii="仿宋_GB2312" w:hAnsi="黑体" w:eastAsia="仿宋_GB2312" w:cs="仿宋_GB2312"/>
          <w:sz w:val="32"/>
          <w:szCs w:val="32"/>
          <w:lang w:eastAsia="zh-CN"/>
        </w:rPr>
        <w:t>万元，主要是该项为</w:t>
      </w:r>
      <w:r>
        <w:rPr>
          <w:rFonts w:hint="eastAsia" w:ascii="仿宋_GB2312" w:hAnsi="黑体" w:eastAsia="仿宋_GB2312" w:cs="仿宋_GB2312"/>
          <w:sz w:val="32"/>
          <w:szCs w:val="32"/>
          <w:lang w:val="en-US" w:eastAsia="zh-CN"/>
        </w:rPr>
        <w:t>2023年新预算指标</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.卫生健康支出（类）行政事业单位医疗（款）行政单位医疗（项）202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11.50</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3.71</w:t>
      </w:r>
      <w:r>
        <w:rPr>
          <w:rFonts w:hint="eastAsia" w:ascii="仿宋_GB2312" w:hAnsi="黑体" w:eastAsia="仿宋_GB2312" w:cs="仿宋_GB2312"/>
          <w:sz w:val="32"/>
          <w:szCs w:val="32"/>
        </w:rPr>
        <w:t>万元，主要是工作人员数量增多。</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.卫生健康支出（类）行政事业单位医疗（款）公务员医疗补助（项）202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年预算数为1</w:t>
      </w:r>
      <w:r>
        <w:rPr>
          <w:rFonts w:hint="eastAsia" w:ascii="仿宋_GB2312" w:hAnsi="黑体" w:eastAsia="仿宋_GB2312" w:cs="仿宋_GB2312"/>
          <w:sz w:val="32"/>
          <w:szCs w:val="32"/>
          <w:lang w:val="en-US" w:eastAsia="zh-CN"/>
        </w:rPr>
        <w:t>8.81</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8.35</w:t>
      </w:r>
      <w:r>
        <w:rPr>
          <w:rFonts w:hint="eastAsia" w:ascii="仿宋_GB2312" w:hAnsi="黑体" w:eastAsia="仿宋_GB2312" w:cs="仿宋_GB2312"/>
          <w:sz w:val="32"/>
          <w:szCs w:val="32"/>
        </w:rPr>
        <w:t>万元，主要是工作人员数量增多。</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.农林水支出（类）普惠金融发展支出（款）其他普惠金融发展支出(项）202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731</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1261</w:t>
      </w:r>
      <w:r>
        <w:rPr>
          <w:rFonts w:hint="eastAsia" w:ascii="仿宋_GB2312" w:hAnsi="黑体" w:eastAsia="仿宋_GB2312" w:cs="仿宋_GB2312"/>
          <w:sz w:val="32"/>
          <w:szCs w:val="32"/>
        </w:rPr>
        <w:t>万元，主要是用于农民小额贷款贴息工作。</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.金融支出（类）金融部门行政支出（款）行政运行（项）202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369.55</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239.47</w:t>
      </w:r>
      <w:r>
        <w:rPr>
          <w:rFonts w:hint="eastAsia" w:ascii="仿宋_GB2312" w:hAnsi="黑体" w:eastAsia="仿宋_GB2312" w:cs="仿宋_GB2312"/>
          <w:sz w:val="32"/>
          <w:szCs w:val="32"/>
        </w:rPr>
        <w:t>万元，主要是工作人员数量增多</w:t>
      </w:r>
      <w:r>
        <w:rPr>
          <w:rFonts w:hint="eastAsia" w:ascii="仿宋_GB2312" w:hAnsi="黑体" w:eastAsia="仿宋_GB2312" w:cs="仿宋_GB2312"/>
          <w:sz w:val="32"/>
          <w:szCs w:val="32"/>
          <w:lang w:eastAsia="zh-CN"/>
        </w:rPr>
        <w:t>，增加部分项目支出预算</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7.金融支出（类）金融发展支出（款）利息费用补贴支出（项）202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600</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00万元，主要是用于政银保项目配套资金。</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8.金融支出（类）金融发展支出（款）其他金融发展支出（项）202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年预算数为2085万元，比上年预算数增加</w:t>
      </w:r>
      <w:r>
        <w:rPr>
          <w:rFonts w:hint="eastAsia" w:ascii="仿宋_GB2312" w:hAnsi="黑体" w:eastAsia="仿宋_GB2312" w:cs="仿宋_GB2312"/>
          <w:sz w:val="32"/>
          <w:szCs w:val="32"/>
          <w:lang w:val="en-US" w:eastAsia="zh-CN"/>
        </w:rPr>
        <w:t>1345</w:t>
      </w:r>
      <w:r>
        <w:rPr>
          <w:rFonts w:hint="eastAsia" w:ascii="仿宋_GB2312" w:hAnsi="黑体" w:eastAsia="仿宋_GB2312" w:cs="仿宋_GB2312"/>
          <w:sz w:val="32"/>
          <w:szCs w:val="32"/>
        </w:rPr>
        <w:t>万元，主要用于三亚银保监工作经费、三亚金融会议活动费用、课题费、各项工作经费等。</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9.金融支出（类）其他金融支出（款）其他金融支出（项）202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2649.32</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149.32</w:t>
      </w:r>
      <w:r>
        <w:rPr>
          <w:rFonts w:hint="eastAsia" w:ascii="仿宋_GB2312" w:hAnsi="黑体" w:eastAsia="仿宋_GB2312" w:cs="仿宋_GB2312"/>
          <w:sz w:val="32"/>
          <w:szCs w:val="32"/>
        </w:rPr>
        <w:t>万元，主要用于金融发展扶持奖励金。</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10.住房保障支出（类）住房改革支出（款）住房公积金（项）202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2.5</w:t>
      </w: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万元，比上年预算数增加</w:t>
      </w:r>
      <w:r>
        <w:rPr>
          <w:rFonts w:hint="eastAsia" w:ascii="仿宋_GB2312" w:hAnsi="黑体" w:eastAsia="仿宋_GB2312" w:cs="仿宋_GB2312"/>
          <w:sz w:val="32"/>
          <w:szCs w:val="32"/>
          <w:lang w:val="en-US" w:eastAsia="zh-CN"/>
        </w:rPr>
        <w:t>10.02</w:t>
      </w:r>
      <w:r>
        <w:rPr>
          <w:rFonts w:hint="eastAsia" w:ascii="仿宋_GB2312" w:hAnsi="黑体" w:eastAsia="仿宋_GB2312" w:cs="仿宋_GB2312"/>
          <w:sz w:val="32"/>
          <w:szCs w:val="32"/>
        </w:rPr>
        <w:t>万元，主要是工作人员数量增多。</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金融发展局</w:t>
      </w:r>
      <w:r>
        <w:rPr>
          <w:rFonts w:hint="eastAsia" w:ascii="黑体" w:hAnsi="黑体" w:eastAsia="黑体"/>
          <w:sz w:val="32"/>
          <w:szCs w:val="32"/>
        </w:rPr>
        <w:t>部门</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金融发展局部门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202.54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183.65</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18.89</w:t>
      </w:r>
      <w:r>
        <w:rPr>
          <w:rFonts w:hint="eastAsia" w:ascii="仿宋_GB2312" w:hAnsi="黑体" w:eastAsia="仿宋_GB2312"/>
          <w:sz w:val="32"/>
          <w:szCs w:val="32"/>
        </w:rPr>
        <w:t>万元，主要包括：办公费、咨询费、手续费</w:t>
      </w:r>
      <w:r>
        <w:rPr>
          <w:rFonts w:hint="eastAsia" w:ascii="仿宋_GB2312" w:hAnsi="黑体" w:eastAsia="仿宋_GB2312"/>
          <w:sz w:val="32"/>
          <w:szCs w:val="32"/>
          <w:lang w:eastAsia="zh-CN"/>
        </w:rPr>
        <w:t>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zCs w:val="22"/>
          <w:shd w:val="clear" w:color="auto" w:fill="FFFFFF"/>
        </w:rPr>
        <w:t>金融发展局</w:t>
      </w:r>
      <w:r>
        <w:rPr>
          <w:rFonts w:hint="eastAsia" w:ascii="黑体" w:hAnsi="黑体" w:eastAsia="黑体" w:cs="Times New Roman"/>
          <w:sz w:val="32"/>
          <w:shd w:val="clear" w:color="auto" w:fill="FFFFFF"/>
        </w:rPr>
        <w:t>部门</w:t>
      </w:r>
      <w:r>
        <w:rPr>
          <w:rFonts w:hint="eastAsia" w:ascii="黑体" w:hAnsi="黑体" w:eastAsia="黑体" w:cs="Times New Roman"/>
          <w:sz w:val="32"/>
          <w:szCs w:val="22"/>
          <w:shd w:val="clear" w:color="auto" w:fill="FFFFFF"/>
          <w:lang w:eastAsia="zh-CN"/>
        </w:rPr>
        <w:t>2</w:t>
      </w:r>
      <w:r>
        <w:rPr>
          <w:rFonts w:hint="eastAsia" w:ascii="黑体" w:hAnsi="黑体" w:eastAsia="黑体" w:cs="Times New Roman"/>
          <w:sz w:val="32"/>
          <w:szCs w:val="22"/>
          <w:shd w:val="clear" w:color="auto" w:fill="FFFFFF"/>
          <w:lang w:val="en-US" w:eastAsia="zh-CN"/>
        </w:rPr>
        <w:t>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（一）金融发展局部门2023</w:t>
      </w:r>
      <w:r>
        <w:rPr>
          <w:rFonts w:hint="eastAsia" w:ascii="仿宋_GB2312" w:hAnsi="黑体" w:eastAsia="仿宋_GB2312"/>
          <w:sz w:val="32"/>
          <w:szCs w:val="32"/>
          <w:lang w:eastAsia="zh-CN"/>
        </w:rPr>
        <w:t>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2.81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因公出国（境）经费0万元，与上年预算持平。2023年无出国计划，拟安排出国（境）团（组）0次，出国（境）0人</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公务用车购置及运行费1.81万元（其中，公务用车购置费0万元，公务用车运行费1.81万元），与上年预算持平。公务车保有量1辆，计划购置0辆；公务接待费1万元，与上年预算持平，计划接待3批人21人次。</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（二）金融发展局部门2023年政府性基金预算“三公”经费预算数为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因公出国（境）经费0万元，与上年预算持平。2023年无出国计划，拟安排出国（境）团（组）0次，出国（境）0人</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公务用车购置及运行费0万元（其中，公务用车购置费0万元，公务用车运行费0万元），与上年预算持平。公务接待费0万元，与上年预算持平。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五、关于金融发展局部门2023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jc w:val="left"/>
        <w:rPr>
          <w:rFonts w:hint="eastAsia" w:ascii="楷体" w:hAnsi="楷体" w:eastAsia="楷体"/>
          <w:sz w:val="32"/>
          <w:szCs w:val="32"/>
        </w:rPr>
      </w:pPr>
      <w:r>
        <w:rPr>
          <w:rFonts w:hint="eastAsia" w:ascii="仿宋_GB2312" w:hAnsi="黑体" w:eastAsia="仿宋_GB2312"/>
          <w:sz w:val="32"/>
          <w:szCs w:val="32"/>
        </w:rPr>
        <w:t>三亚市金融发展局部门202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年政府性基金预算当年拨款0万元，与上年预算持平，主要是我局没有政府性基金预算收入，故未安排政府性基金支出预算。</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科学技术支出（类）支出0万元；文化体育与传媒支出（类）支出0万元；社会保障和就业支出（类）支出0万元；节能环保（类）支出0万元。</w:t>
      </w:r>
    </w:p>
    <w:p>
      <w:pPr>
        <w:spacing w:beforeLines="0" w:afterLines="0"/>
        <w:ind w:firstLine="640" w:firstLineChars="200"/>
        <w:rPr>
          <w:rFonts w:ascii="仿宋_GB2312" w:hAnsi="黑体" w:eastAsia="仿宋_GB2312"/>
          <w:sz w:val="32"/>
          <w:szCs w:val="32"/>
        </w:rPr>
      </w:pPr>
      <w:r>
        <w:rPr>
          <w:rFonts w:hint="eastAsia" w:ascii="仿宋_GB2312" w:hAnsi="黑体" w:eastAsia="仿宋_GB2312" w:cs="仿宋_GB2312"/>
          <w:sz w:val="32"/>
          <w:szCs w:val="32"/>
        </w:rPr>
        <w:t>以上各类支出拨款数均为0万元。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各类各项支出202</w:t>
      </w:r>
      <w:r>
        <w:rPr>
          <w:rFonts w:hint="eastAsia" w:ascii="仿宋_GB2312" w:hAnsi="黑体" w:eastAsia="仿宋_GB2312" w:cs="仿宋_GB2312"/>
          <w:sz w:val="32"/>
          <w:szCs w:val="32"/>
          <w:lang w:val="en-US" w:eastAsia="zh-CN"/>
        </w:rPr>
        <w:t>3</w:t>
      </w:r>
      <w:bookmarkStart w:id="0" w:name="_GoBack"/>
      <w:bookmarkEnd w:id="0"/>
      <w:r>
        <w:rPr>
          <w:rFonts w:hint="eastAsia" w:ascii="仿宋_GB2312" w:hAnsi="黑体" w:eastAsia="仿宋_GB2312" w:cs="仿宋_GB2312"/>
          <w:sz w:val="32"/>
          <w:szCs w:val="32"/>
        </w:rPr>
        <w:t>年预算数均为0万元。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六、关于金融发展局部门2023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按照综合预算原则，三亚市金融发展局所有收入和支出均纳入部门预算管理。收入包括：一般公共预算收入；支出包括：社会保障和就业支出、卫生健康支出、 农林水支出、金融支出、住房保障支出。三亚市金融发展局202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年收支总预算</w:t>
      </w:r>
      <w:r>
        <w:rPr>
          <w:rFonts w:hint="eastAsia" w:ascii="仿宋_GB2312" w:hAnsi="黑体" w:eastAsia="仿宋_GB2312" w:cs="仿宋_GB2312"/>
          <w:sz w:val="32"/>
          <w:szCs w:val="32"/>
          <w:lang w:val="en-US" w:eastAsia="zh-CN"/>
        </w:rPr>
        <w:t>6564.19</w:t>
      </w:r>
      <w:r>
        <w:rPr>
          <w:rFonts w:hint="eastAsia" w:ascii="仿宋_GB2312" w:hAnsi="黑体" w:eastAsia="仿宋_GB2312" w:cs="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七、关于金融发展局部门2023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三亚市金融发展局部门202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年收入预算</w:t>
      </w:r>
      <w:r>
        <w:rPr>
          <w:rFonts w:hint="eastAsia" w:ascii="仿宋_GB2312" w:hAnsi="黑体" w:eastAsia="仿宋_GB2312" w:cs="仿宋_GB2312"/>
          <w:sz w:val="32"/>
          <w:szCs w:val="32"/>
          <w:lang w:val="en-US" w:eastAsia="zh-CN"/>
        </w:rPr>
        <w:t>6564.19</w:t>
      </w:r>
      <w:r>
        <w:rPr>
          <w:rFonts w:hint="eastAsia" w:ascii="仿宋_GB2312" w:hAnsi="黑体" w:eastAsia="仿宋_GB2312" w:cs="仿宋_GB2312"/>
          <w:sz w:val="32"/>
          <w:szCs w:val="32"/>
        </w:rPr>
        <w:t>万元，其中：上年结转0万元，占0%；经费拨款收入6564.19万元，占100%。比上年预算数增加</w:t>
      </w:r>
      <w:r>
        <w:rPr>
          <w:rFonts w:hint="eastAsia" w:ascii="仿宋_GB2312" w:hAnsi="黑体" w:eastAsia="仿宋_GB2312" w:cs="仿宋_GB2312"/>
          <w:sz w:val="32"/>
          <w:szCs w:val="32"/>
          <w:lang w:val="en-US" w:eastAsia="zh-CN"/>
        </w:rPr>
        <w:t>564.65</w:t>
      </w:r>
      <w:r>
        <w:rPr>
          <w:rFonts w:hint="eastAsia" w:ascii="仿宋_GB2312" w:hAnsi="黑体" w:eastAsia="仿宋_GB2312" w:cs="仿宋_GB2312"/>
          <w:sz w:val="32"/>
          <w:szCs w:val="32"/>
        </w:rPr>
        <w:t>万元，主要是因业务开展，工作人员增加，财政经费拨款增加。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八、关于金融发展局部门2023年支出预算情况说明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金融发展局部门2023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313.17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4.77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6251.02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95.23</w:t>
      </w:r>
      <w:r>
        <w:rPr>
          <w:rFonts w:hint="eastAsia" w:ascii="仿宋_GB2312" w:hAnsi="黑体" w:eastAsia="仿宋_GB2312"/>
          <w:sz w:val="32"/>
          <w:szCs w:val="32"/>
        </w:rPr>
        <w:t>%。比上年预算数增加564.65万元，主要是因业务开展，财政经费拨款增加。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金融发展局</w:t>
      </w:r>
      <w:r>
        <w:rPr>
          <w:rFonts w:hint="eastAsia" w:ascii="仿宋_GB2312" w:hAnsi="黑体" w:eastAsia="仿宋_GB2312" w:cs="仿宋_GB2312"/>
          <w:sz w:val="32"/>
          <w:szCs w:val="32"/>
        </w:rPr>
        <w:t>部门的机关运行经费预算</w:t>
      </w:r>
      <w:r>
        <w:rPr>
          <w:rFonts w:hint="eastAsia" w:ascii="仿宋_GB2312" w:hAnsi="黑体" w:eastAsia="仿宋_GB2312" w:cs="仿宋_GB2312"/>
          <w:sz w:val="32"/>
          <w:szCs w:val="32"/>
          <w:lang w:val="en-US" w:eastAsia="zh-CN"/>
        </w:rPr>
        <w:t>185.7</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金融发展局部门</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0.93</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0.93</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金融发展局</w:t>
      </w:r>
      <w:r>
        <w:rPr>
          <w:rFonts w:hint="eastAsia" w:ascii="仿宋_GB2312" w:hAnsi="黑体" w:eastAsia="仿宋_GB2312" w:cs="仿宋_GB2312"/>
          <w:sz w:val="32"/>
          <w:szCs w:val="32"/>
        </w:rPr>
        <w:t>部门本级及下属各预算单位共有车辆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金融发展局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6564.19</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D1052"/>
    <w:rsid w:val="082425E0"/>
    <w:rsid w:val="11325EC7"/>
    <w:rsid w:val="11D63C15"/>
    <w:rsid w:val="11D71CD0"/>
    <w:rsid w:val="1661158C"/>
    <w:rsid w:val="19D5DA33"/>
    <w:rsid w:val="1DB24C59"/>
    <w:rsid w:val="1FBF8E30"/>
    <w:rsid w:val="23FA0A1A"/>
    <w:rsid w:val="29212550"/>
    <w:rsid w:val="2AC76104"/>
    <w:rsid w:val="2BDF0DC0"/>
    <w:rsid w:val="2D8468E0"/>
    <w:rsid w:val="2F711EED"/>
    <w:rsid w:val="2FF7110D"/>
    <w:rsid w:val="2FFFCED3"/>
    <w:rsid w:val="311B5159"/>
    <w:rsid w:val="32542B64"/>
    <w:rsid w:val="35415FF2"/>
    <w:rsid w:val="37405052"/>
    <w:rsid w:val="3BA0194A"/>
    <w:rsid w:val="3F7FB4B5"/>
    <w:rsid w:val="3FAD4D11"/>
    <w:rsid w:val="4B9778E2"/>
    <w:rsid w:val="4CB26F2D"/>
    <w:rsid w:val="4FB80849"/>
    <w:rsid w:val="51BF1C63"/>
    <w:rsid w:val="51D97A29"/>
    <w:rsid w:val="52CA445F"/>
    <w:rsid w:val="53602D60"/>
    <w:rsid w:val="56327F48"/>
    <w:rsid w:val="59FB1CAA"/>
    <w:rsid w:val="5DB7E539"/>
    <w:rsid w:val="5F463962"/>
    <w:rsid w:val="61364BD7"/>
    <w:rsid w:val="6261196F"/>
    <w:rsid w:val="66DACB0B"/>
    <w:rsid w:val="67832F53"/>
    <w:rsid w:val="697BF56A"/>
    <w:rsid w:val="6B6CE30F"/>
    <w:rsid w:val="6C7F1319"/>
    <w:rsid w:val="6DDF74AC"/>
    <w:rsid w:val="6FAF0D8D"/>
    <w:rsid w:val="6FCFCADC"/>
    <w:rsid w:val="6FFA4FE6"/>
    <w:rsid w:val="7030740C"/>
    <w:rsid w:val="72E453C2"/>
    <w:rsid w:val="75111BBF"/>
    <w:rsid w:val="75FB0B04"/>
    <w:rsid w:val="76716817"/>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jcw</cp:lastModifiedBy>
  <dcterms:modified xsi:type="dcterms:W3CDTF">2024-07-19T02:39:29Z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