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
      </w:pPr>
    </w:p>
    <w:p>
      <w:pPr>
        <w:rPr>
          <w:color w:val="auto"/>
          <w:sz w:val="84"/>
          <w:szCs w:val="84"/>
          <w:u w:val="single"/>
        </w:rPr>
      </w:pPr>
    </w:p>
    <w:p>
      <w:pPr>
        <w:jc w:val="center"/>
        <w:rPr>
          <w:rFonts w:hint="eastAsia"/>
          <w:color w:val="auto"/>
          <w:sz w:val="48"/>
          <w:szCs w:val="48"/>
          <w:lang w:eastAsia="zh-CN"/>
        </w:rPr>
      </w:pPr>
      <w:r>
        <w:rPr>
          <w:rFonts w:hint="eastAsia"/>
          <w:color w:val="auto"/>
          <w:sz w:val="52"/>
          <w:szCs w:val="52"/>
          <w:lang w:val="en-US" w:eastAsia="zh-CN"/>
        </w:rPr>
        <w:t>2023</w:t>
      </w:r>
      <w:r>
        <w:rPr>
          <w:rFonts w:hint="eastAsia"/>
          <w:color w:val="auto"/>
          <w:sz w:val="52"/>
          <w:szCs w:val="52"/>
        </w:rPr>
        <w:t>年</w:t>
      </w:r>
      <w:r>
        <w:rPr>
          <w:rFonts w:hint="eastAsia"/>
          <w:color w:val="auto"/>
          <w:sz w:val="48"/>
          <w:szCs w:val="48"/>
          <w:lang w:eastAsia="zh-CN"/>
        </w:rPr>
        <w:t>三亚市人民政府政务服务中心</w:t>
      </w:r>
    </w:p>
    <w:p>
      <w:pPr>
        <w:jc w:val="center"/>
        <w:rPr>
          <w:color w:val="auto"/>
          <w:sz w:val="52"/>
          <w:szCs w:val="52"/>
        </w:rPr>
      </w:pPr>
      <w:r>
        <w:rPr>
          <w:rFonts w:hint="eastAsia"/>
          <w:color w:val="auto"/>
          <w:sz w:val="52"/>
          <w:szCs w:val="52"/>
          <w:lang w:eastAsia="zh-CN"/>
        </w:rPr>
        <w:t>单位</w:t>
      </w:r>
      <w:r>
        <w:rPr>
          <w:rFonts w:hint="eastAsia"/>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4"/>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三亚市人民政府政务服务中心</w:t>
      </w:r>
      <w:r>
        <w:rPr>
          <w:rFonts w:hint="eastAsia" w:ascii="黑体" w:hAnsi="黑体" w:eastAsia="黑体"/>
          <w:color w:val="auto"/>
          <w:sz w:val="32"/>
          <w:szCs w:val="32"/>
        </w:rPr>
        <w:t>单位概况</w:t>
      </w:r>
    </w:p>
    <w:p>
      <w:pPr>
        <w:pStyle w:val="4"/>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4"/>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三亚市人民政府政务服务中心</w:t>
      </w:r>
      <w:r>
        <w:rPr>
          <w:rFonts w:hint="eastAsia" w:ascii="黑体" w:hAnsi="黑体" w:eastAsia="黑体"/>
          <w:color w:val="auto"/>
          <w:sz w:val="32"/>
          <w:szCs w:val="32"/>
        </w:rPr>
        <w:t>预算表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4"/>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4"/>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4"/>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4"/>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4"/>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4"/>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年单位预算情况说明</w:t>
      </w:r>
    </w:p>
    <w:p>
      <w:pPr>
        <w:pStyle w:val="4"/>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4"/>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4"/>
        <w:numPr>
          <w:ilvl w:val="0"/>
          <w:numId w:val="4"/>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三亚市人民政府政务服务中心</w:t>
      </w:r>
      <w:r>
        <w:rPr>
          <w:rFonts w:hint="eastAsia" w:ascii="黑体" w:hAnsi="黑体" w:eastAsia="黑体"/>
          <w:color w:val="auto"/>
          <w:sz w:val="32"/>
          <w:szCs w:val="32"/>
        </w:rPr>
        <w:t>单位概况</w:t>
      </w:r>
    </w:p>
    <w:p>
      <w:pPr>
        <w:jc w:val="left"/>
        <w:rPr>
          <w:rFonts w:ascii="仿宋_GB2312" w:hAnsi="仿宋_GB2312" w:eastAsia="仿宋_GB2312" w:cs="仿宋_GB2312"/>
          <w:color w:val="auto"/>
          <w:sz w:val="32"/>
          <w:szCs w:val="32"/>
        </w:rPr>
      </w:pPr>
    </w:p>
    <w:p>
      <w:pPr>
        <w:pStyle w:val="4"/>
        <w:numPr>
          <w:ilvl w:val="0"/>
          <w:numId w:val="5"/>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贯彻执行国家有关法律、法规和关于行政许可审批工作的方针、政策</w:t>
      </w:r>
      <w:r>
        <w:rPr>
          <w:rFonts w:hint="default" w:ascii="Times New Roman" w:hAnsi="Times New Roman" w:cs="Times New Roman"/>
          <w:color w:val="auto"/>
          <w:lang w:val="zh-CN" w:eastAsia="zh-CN"/>
        </w:rPr>
        <w:t>。</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负责制定政务服务中心各项规章制度、管理办法，并组织实施。</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负责对进入政务服务中心办理的行政许可和审批事项的监督、协调、管理服务。</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对涉及两个以上部门行政审批项目联合审批提供协调服务；对审批事项的审批运转情况进行收集整理、协调、督查，并向有关部门提出改进意见。</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对按照市政府规定纳入政务服务中心的建设项目和公共资源交易活动进行管理和服务；政府采购等招投标活动提供服务；受理对招标活动的投诉、举报，发现问题及时移交有关部门查处。</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受理公民、法人或其他组织对进入政务服务中心提供政务服务的工作人员违法违纪行为的投诉、举报，并移交有关部门查处。</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负责对进入政务服务中心提供政务服务的人员现场管理、日常考勤和年度考核，并提供必要的服务。</w:t>
      </w:r>
    </w:p>
    <w:p>
      <w:pPr>
        <w:pStyle w:val="5"/>
        <w:numPr>
          <w:ilvl w:val="0"/>
          <w:numId w:val="6"/>
        </w:numPr>
        <w:bidi w:val="0"/>
        <w:rPr>
          <w:rFonts w:hint="default" w:ascii="Times New Roman" w:hAnsi="Times New Roman" w:cs="Times New Roman"/>
          <w:color w:val="auto"/>
          <w:lang w:val="zh-CN" w:eastAsia="zh-CN"/>
        </w:rPr>
      </w:pPr>
      <w:r>
        <w:rPr>
          <w:rFonts w:hint="eastAsia" w:cs="Times New Roman"/>
          <w:color w:val="auto"/>
          <w:lang w:val="zh-CN" w:eastAsia="zh-CN"/>
        </w:rPr>
        <w:t>承办市委、市政府交办的其他工作，检查指导各区政务服务工作。</w:t>
      </w:r>
    </w:p>
    <w:p>
      <w:pPr>
        <w:pStyle w:val="4"/>
        <w:numPr>
          <w:ilvl w:val="-1"/>
          <w:numId w:val="0"/>
        </w:numPr>
        <w:ind w:left="0" w:firstLine="640" w:firstLineChars="200"/>
        <w:jc w:val="left"/>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二、单位机构设置</w:t>
      </w:r>
    </w:p>
    <w:p>
      <w:pPr>
        <w:ind w:firstLine="640" w:firstLineChars="200"/>
        <w:rPr>
          <w:rFonts w:hint="eastAsia" w:ascii="黑体" w:hAnsi="黑体" w:eastAsia="黑体"/>
          <w:color w:val="auto"/>
          <w:sz w:val="32"/>
          <w:szCs w:val="32"/>
        </w:rPr>
      </w:pPr>
      <w:r>
        <w:rPr>
          <w:rFonts w:hint="eastAsia" w:ascii="仿宋_GB2312" w:hAnsi="黑体" w:eastAsia="仿宋_GB2312" w:cs="仿宋_GB2312"/>
          <w:color w:val="auto"/>
          <w:sz w:val="32"/>
          <w:szCs w:val="32"/>
          <w:lang w:eastAsia="zh-CN"/>
        </w:rPr>
        <w:t>市政务服务中心隶属于市营商环境建设局，副处级。</w:t>
      </w:r>
      <w:r>
        <w:rPr>
          <w:rFonts w:hint="eastAsia" w:ascii="仿宋_GB2312" w:hAnsi="黑体" w:eastAsia="仿宋_GB2312" w:cs="仿宋_GB2312"/>
          <w:color w:val="auto"/>
          <w:sz w:val="32"/>
          <w:szCs w:val="32"/>
        </w:rPr>
        <w:t>其中，</w:t>
      </w:r>
      <w:r>
        <w:rPr>
          <w:rFonts w:hint="eastAsia" w:ascii="仿宋_GB2312" w:hAnsi="黑体" w:eastAsia="仿宋_GB2312" w:cs="仿宋_GB2312"/>
          <w:color w:val="auto"/>
          <w:sz w:val="32"/>
          <w:szCs w:val="32"/>
          <w:lang w:eastAsia="zh-CN"/>
        </w:rPr>
        <w:t>单位</w:t>
      </w:r>
      <w:r>
        <w:rPr>
          <w:rFonts w:hint="eastAsia" w:ascii="仿宋_GB2312" w:hAnsi="黑体" w:eastAsia="仿宋_GB2312" w:cs="仿宋_GB2312"/>
          <w:color w:val="auto"/>
          <w:sz w:val="32"/>
          <w:szCs w:val="32"/>
        </w:rPr>
        <w:t>领导</w:t>
      </w:r>
      <w:r>
        <w:rPr>
          <w:rFonts w:hint="eastAsia" w:ascii="仿宋_GB2312" w:hAnsi="黑体" w:eastAsia="仿宋_GB2312" w:cs="仿宋_GB2312"/>
          <w:color w:val="auto"/>
          <w:sz w:val="32"/>
          <w:szCs w:val="32"/>
          <w:lang w:eastAsia="zh-CN"/>
        </w:rPr>
        <w:t>职数3</w:t>
      </w:r>
      <w:r>
        <w:rPr>
          <w:rFonts w:hint="eastAsia" w:ascii="仿宋_GB2312" w:hAnsi="黑体" w:eastAsia="仿宋_GB2312" w:cs="仿宋_GB2312"/>
          <w:color w:val="auto"/>
          <w:sz w:val="32"/>
          <w:szCs w:val="32"/>
        </w:rPr>
        <w:t>人（正职</w:t>
      </w:r>
      <w:r>
        <w:rPr>
          <w:rFonts w:hint="eastAsia" w:ascii="仿宋_GB2312" w:hAnsi="黑体" w:eastAsia="仿宋_GB2312" w:cs="仿宋_GB2312"/>
          <w:color w:val="auto"/>
          <w:sz w:val="32"/>
          <w:szCs w:val="32"/>
          <w:lang w:eastAsia="zh-CN"/>
        </w:rPr>
        <w:t>1</w:t>
      </w:r>
      <w:r>
        <w:rPr>
          <w:rFonts w:hint="eastAsia" w:ascii="仿宋_GB2312" w:hAnsi="黑体" w:eastAsia="仿宋_GB2312" w:cs="仿宋_GB2312"/>
          <w:color w:val="auto"/>
          <w:sz w:val="32"/>
          <w:szCs w:val="32"/>
        </w:rPr>
        <w:t>人，副职</w:t>
      </w:r>
      <w:r>
        <w:rPr>
          <w:rFonts w:hint="eastAsia" w:ascii="仿宋_GB2312" w:hAnsi="黑体" w:eastAsia="仿宋_GB2312" w:cs="仿宋_GB2312"/>
          <w:color w:val="auto"/>
          <w:sz w:val="32"/>
          <w:szCs w:val="32"/>
          <w:lang w:eastAsia="zh-CN"/>
        </w:rPr>
        <w:t>2</w:t>
      </w:r>
      <w:r>
        <w:rPr>
          <w:rFonts w:hint="eastAsia" w:ascii="仿宋_GB2312" w:hAnsi="黑体" w:eastAsia="仿宋_GB2312" w:cs="仿宋_GB2312"/>
          <w:color w:val="auto"/>
          <w:sz w:val="32"/>
          <w:szCs w:val="32"/>
        </w:rPr>
        <w:t>人），目前在编在岗</w:t>
      </w:r>
      <w:r>
        <w:rPr>
          <w:rFonts w:hint="eastAsia" w:ascii="仿宋_GB2312" w:hAnsi="黑体" w:eastAsia="仿宋_GB2312" w:cs="仿宋_GB2312"/>
          <w:color w:val="auto"/>
          <w:sz w:val="32"/>
          <w:szCs w:val="32"/>
          <w:lang w:val="en-US" w:eastAsia="zh-CN"/>
        </w:rPr>
        <w:t>24</w:t>
      </w:r>
      <w:r>
        <w:rPr>
          <w:rFonts w:hint="eastAsia" w:ascii="仿宋_GB2312" w:hAnsi="黑体" w:eastAsia="仿宋_GB2312" w:cs="仿宋_GB2312"/>
          <w:color w:val="auto"/>
          <w:sz w:val="32"/>
          <w:szCs w:val="32"/>
        </w:rPr>
        <w:t>人。内设职能部门具体为:综合科、信息科、政务管理科、督查科、人事教育科、人才服务保障科。</w:t>
      </w:r>
    </w:p>
    <w:p>
      <w:pPr>
        <w:pStyle w:val="4"/>
        <w:numPr>
          <w:ilvl w:val="-1"/>
          <w:numId w:val="0"/>
        </w:numPr>
        <w:ind w:left="0" w:firstLine="0" w:firstLineChars="0"/>
        <w:jc w:val="left"/>
        <w:rPr>
          <w:rFonts w:ascii="黑体" w:hAnsi="黑体" w:eastAsia="黑体" w:cs="仿宋_GB2312"/>
          <w:color w:val="auto"/>
          <w:sz w:val="32"/>
          <w:szCs w:val="32"/>
        </w:rPr>
      </w:pPr>
    </w:p>
    <w:p>
      <w:pPr>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2023年</w:t>
      </w:r>
      <w:r>
        <w:rPr>
          <w:rFonts w:hint="eastAsia" w:ascii="黑体" w:hAnsi="黑体" w:eastAsia="黑体"/>
          <w:color w:val="auto"/>
          <w:sz w:val="32"/>
          <w:szCs w:val="32"/>
        </w:rPr>
        <w:t>单位预算表</w:t>
      </w:r>
    </w:p>
    <w:p>
      <w:pPr>
        <w:ind w:left="800"/>
        <w:jc w:val="left"/>
        <w:rPr>
          <w:rFonts w:ascii="黑体" w:hAnsi="黑体" w:eastAsia="黑体"/>
          <w:color w:val="auto"/>
          <w:sz w:val="32"/>
          <w:szCs w:val="32"/>
        </w:rPr>
      </w:pPr>
    </w:p>
    <w:p>
      <w:pPr>
        <w:ind w:left="800"/>
        <w:jc w:val="center"/>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pPr>
        <w:rPr>
          <w:rFonts w:ascii="黑体" w:hAnsi="黑体" w:eastAsia="黑体"/>
          <w:color w:val="auto"/>
          <w:sz w:val="32"/>
          <w:szCs w:val="32"/>
        </w:rPr>
      </w:pPr>
    </w:p>
    <w:p>
      <w:pPr>
        <w:ind w:firstLine="480" w:firstLineChars="150"/>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2023年</w:t>
      </w:r>
      <w:r>
        <w:rPr>
          <w:rFonts w:hint="eastAsia" w:ascii="黑体" w:hAnsi="黑体" w:eastAsia="黑体"/>
          <w:color w:val="auto"/>
          <w:sz w:val="32"/>
          <w:szCs w:val="32"/>
        </w:rPr>
        <w:t>单位预算情况说明</w:t>
      </w:r>
    </w:p>
    <w:p>
      <w:pPr>
        <w:jc w:val="center"/>
        <w:rPr>
          <w:rFonts w:ascii="黑体" w:hAnsi="黑体" w:eastAsia="黑体"/>
          <w:color w:val="auto"/>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3717.1</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3717.1</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3717.1</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3717.1</w:t>
      </w:r>
      <w:r>
        <w:rPr>
          <w:rFonts w:hint="eastAsia" w:ascii="仿宋_GB2312" w:hAnsi="黑体" w:eastAsia="仿宋_GB2312"/>
          <w:color w:val="auto"/>
          <w:sz w:val="32"/>
          <w:szCs w:val="32"/>
        </w:rPr>
        <w:t>万元，包括一般公共服务支出</w:t>
      </w:r>
      <w:r>
        <w:rPr>
          <w:rFonts w:hint="eastAsia" w:ascii="仿宋_GB2312" w:hAnsi="黑体" w:eastAsia="仿宋_GB2312" w:cs="仿宋_GB2312"/>
          <w:color w:val="auto"/>
          <w:sz w:val="32"/>
          <w:szCs w:val="32"/>
          <w:lang w:val="en-US" w:eastAsia="zh-CN"/>
        </w:rPr>
        <w:t>3469.27</w:t>
      </w:r>
      <w:r>
        <w:rPr>
          <w:rFonts w:hint="eastAsia" w:ascii="仿宋_GB2312" w:hAnsi="黑体" w:eastAsia="仿宋_GB2312"/>
          <w:color w:val="auto"/>
          <w:sz w:val="32"/>
          <w:szCs w:val="32"/>
        </w:rPr>
        <w:t>万元、外交支出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万元、国防支出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 社会保障和就业支出</w:t>
      </w:r>
      <w:r>
        <w:rPr>
          <w:rFonts w:hint="eastAsia" w:ascii="仿宋_GB2312" w:hAnsi="黑体" w:eastAsia="仿宋_GB2312"/>
          <w:color w:val="auto"/>
          <w:sz w:val="32"/>
          <w:szCs w:val="32"/>
          <w:lang w:val="en-US" w:eastAsia="zh-CN"/>
        </w:rPr>
        <w:t>136.92</w:t>
      </w:r>
      <w:r>
        <w:rPr>
          <w:rFonts w:hint="eastAsia" w:ascii="仿宋_GB2312" w:hAnsi="黑体" w:eastAsia="仿宋_GB2312"/>
          <w:color w:val="auto"/>
          <w:sz w:val="32"/>
          <w:szCs w:val="32"/>
          <w:lang w:eastAsia="zh-CN"/>
        </w:rPr>
        <w:t>万元、 卫生健康支出</w:t>
      </w:r>
      <w:r>
        <w:rPr>
          <w:rFonts w:hint="eastAsia" w:ascii="仿宋_GB2312" w:hAnsi="黑体" w:eastAsia="仿宋_GB2312"/>
          <w:color w:val="auto"/>
          <w:sz w:val="32"/>
          <w:szCs w:val="32"/>
          <w:lang w:val="en-US" w:eastAsia="zh-CN"/>
        </w:rPr>
        <w:t>64.06</w:t>
      </w:r>
      <w:r>
        <w:rPr>
          <w:rFonts w:hint="eastAsia" w:ascii="仿宋_GB2312" w:hAnsi="黑体" w:eastAsia="仿宋_GB2312"/>
          <w:color w:val="auto"/>
          <w:sz w:val="32"/>
          <w:szCs w:val="32"/>
          <w:lang w:eastAsia="zh-CN"/>
        </w:rPr>
        <w:t>万元、 住房保障支出</w:t>
      </w:r>
      <w:r>
        <w:rPr>
          <w:rFonts w:hint="eastAsia" w:ascii="仿宋_GB2312" w:hAnsi="黑体" w:eastAsia="仿宋_GB2312"/>
          <w:color w:val="auto"/>
          <w:sz w:val="32"/>
          <w:szCs w:val="32"/>
          <w:lang w:val="en-US" w:eastAsia="zh-CN"/>
        </w:rPr>
        <w:t>46.85</w:t>
      </w:r>
      <w:r>
        <w:rPr>
          <w:rFonts w:hint="eastAsia" w:ascii="仿宋_GB2312" w:hAnsi="黑体" w:eastAsia="仿宋_GB2312"/>
          <w:color w:val="auto"/>
          <w:sz w:val="32"/>
          <w:szCs w:val="32"/>
          <w:lang w:eastAsia="zh-CN"/>
        </w:rPr>
        <w:t>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olor w:val="auto"/>
          <w:sz w:val="32"/>
          <w:szCs w:val="32"/>
          <w:lang w:eastAsia="zh-CN"/>
        </w:rPr>
        <w:t>三</w:t>
      </w:r>
      <w:r>
        <w:rPr>
          <w:rFonts w:hint="eastAsia" w:ascii="黑体" w:hAnsi="黑体" w:eastAsia="黑体" w:cs="黑体"/>
          <w:color w:val="auto"/>
          <w:sz w:val="32"/>
          <w:szCs w:val="32"/>
          <w:lang w:eastAsia="zh-CN"/>
        </w:rPr>
        <w:t>亚市人民政府政务服务中心</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rPr>
        <w:t>3</w:t>
      </w:r>
      <w:r>
        <w:rPr>
          <w:rFonts w:hint="eastAsia" w:ascii="仿宋_GB2312" w:hAnsi="黑体" w:eastAsia="仿宋_GB2312" w:cs="仿宋_GB2312"/>
          <w:color w:val="auto"/>
          <w:sz w:val="32"/>
          <w:szCs w:val="32"/>
          <w:lang w:val="en-US" w:eastAsia="zh-CN"/>
        </w:rPr>
        <w:t>717.1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214.8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新增项目及</w:t>
      </w:r>
      <w:r>
        <w:rPr>
          <w:rFonts w:hint="default" w:ascii="Times New Roman" w:hAnsi="Times New Roman" w:eastAsia="仿宋_GB2312" w:cs="Times New Roman"/>
          <w:color w:val="auto"/>
          <w:sz w:val="32"/>
          <w:szCs w:val="32"/>
          <w:u w:val="none"/>
        </w:rPr>
        <w:t>部分经费调整</w:t>
      </w:r>
      <w:r>
        <w:rPr>
          <w:rFonts w:hint="default"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eastAsia="zh-CN"/>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一般公共服务（类）支出</w:t>
      </w:r>
      <w:r>
        <w:rPr>
          <w:rFonts w:hint="eastAsia" w:ascii="仿宋_GB2312" w:hAnsi="黑体" w:eastAsia="仿宋_GB2312" w:cs="仿宋_GB2312"/>
          <w:color w:val="auto"/>
          <w:sz w:val="32"/>
          <w:szCs w:val="32"/>
          <w:lang w:val="en-US" w:eastAsia="zh-CN"/>
        </w:rPr>
        <w:t>3469.27</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93.33</w:t>
      </w:r>
      <w:r>
        <w:rPr>
          <w:rFonts w:hint="eastAsia" w:ascii="仿宋_GB2312" w:hAnsi="黑体" w:eastAsia="仿宋_GB2312"/>
          <w:color w:val="auto"/>
          <w:sz w:val="32"/>
          <w:szCs w:val="32"/>
        </w:rPr>
        <w:t>%；社会保障和就业支出</w:t>
      </w:r>
      <w:r>
        <w:rPr>
          <w:rFonts w:hint="eastAsia" w:ascii="仿宋_GB2312" w:hAnsi="黑体" w:eastAsia="仿宋_GB2312"/>
          <w:color w:val="auto"/>
          <w:sz w:val="32"/>
          <w:szCs w:val="32"/>
          <w:lang w:val="en-US" w:eastAsia="zh-CN"/>
        </w:rPr>
        <w:t>136.92</w:t>
      </w:r>
      <w:r>
        <w:rPr>
          <w:rFonts w:hint="eastAsia" w:ascii="仿宋_GB2312" w:hAnsi="黑体" w:eastAsia="仿宋_GB2312"/>
          <w:color w:val="auto"/>
          <w:sz w:val="32"/>
          <w:szCs w:val="32"/>
          <w:lang w:eastAsia="zh-CN"/>
        </w:rPr>
        <w:t>元</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3.68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 卫生健康支出</w:t>
      </w:r>
      <w:r>
        <w:rPr>
          <w:rFonts w:hint="eastAsia" w:ascii="仿宋_GB2312" w:hAnsi="黑体" w:eastAsia="仿宋_GB2312"/>
          <w:color w:val="auto"/>
          <w:sz w:val="32"/>
          <w:szCs w:val="32"/>
          <w:lang w:val="en-US" w:eastAsia="zh-CN"/>
        </w:rPr>
        <w:t>64.06</w:t>
      </w:r>
      <w:r>
        <w:rPr>
          <w:rFonts w:hint="eastAsia" w:ascii="仿宋_GB2312" w:hAnsi="黑体" w:eastAsia="仿宋_GB2312"/>
          <w:color w:val="auto"/>
          <w:sz w:val="32"/>
          <w:szCs w:val="32"/>
          <w:lang w:eastAsia="zh-CN"/>
        </w:rPr>
        <w:t>万元</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1.73</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；住房保障支出</w:t>
      </w:r>
      <w:r>
        <w:rPr>
          <w:rFonts w:hint="eastAsia" w:ascii="仿宋_GB2312" w:hAnsi="黑体" w:eastAsia="仿宋_GB2312"/>
          <w:color w:val="auto"/>
          <w:sz w:val="32"/>
          <w:szCs w:val="32"/>
          <w:lang w:val="en-US" w:eastAsia="zh-CN"/>
        </w:rPr>
        <w:t>46.85</w:t>
      </w:r>
      <w:r>
        <w:rPr>
          <w:rFonts w:hint="eastAsia" w:ascii="仿宋_GB2312" w:hAnsi="黑体" w:eastAsia="仿宋_GB2312"/>
          <w:color w:val="auto"/>
          <w:sz w:val="32"/>
          <w:szCs w:val="32"/>
          <w:lang w:eastAsia="zh-CN"/>
        </w:rPr>
        <w:t>万元</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1.26</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rPr>
        <w:t>1.一般公共服务（类）政府办公厅(室)及相关机构事务（款）行政运行（项）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449.19</w:t>
      </w:r>
      <w:r>
        <w:rPr>
          <w:rFonts w:hint="eastAsia" w:ascii="仿宋_GB2312" w:hAnsi="黑体" w:eastAsia="仿宋_GB2312"/>
          <w:color w:val="auto"/>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增加</w:t>
      </w:r>
      <w:r>
        <w:rPr>
          <w:rFonts w:hint="eastAsia" w:ascii="仿宋_GB2312" w:hAnsi="黑体" w:eastAsia="仿宋_GB2312" w:cs="仿宋_GB2312"/>
          <w:color w:val="auto"/>
          <w:sz w:val="32"/>
          <w:szCs w:val="32"/>
          <w:lang w:val="en-US" w:eastAsia="zh-CN"/>
        </w:rPr>
        <w:t>27.46</w:t>
      </w:r>
      <w:r>
        <w:rPr>
          <w:rFonts w:hint="eastAsia" w:ascii="仿宋_GB2312" w:hAnsi="黑体" w:eastAsia="仿宋_GB2312"/>
          <w:color w:val="auto"/>
          <w:sz w:val="32"/>
          <w:szCs w:val="32"/>
        </w:rPr>
        <w:t>万元</w:t>
      </w:r>
      <w:r>
        <w:rPr>
          <w:rFonts w:hint="eastAsia" w:ascii="仿宋_GB2312" w:hAnsi="黑体" w:eastAsia="仿宋_GB2312"/>
          <w:color w:val="auto"/>
          <w:sz w:val="32"/>
          <w:szCs w:val="32"/>
        </w:rPr>
        <w:t>，主要是</w:t>
      </w:r>
      <w:r>
        <w:rPr>
          <w:rFonts w:hint="eastAsia" w:ascii="Times New Roman" w:hAnsi="Times New Roman" w:eastAsia="仿宋_GB2312" w:cs="Times New Roman"/>
          <w:color w:val="auto"/>
          <w:sz w:val="32"/>
          <w:szCs w:val="32"/>
          <w:lang w:val="en-US" w:eastAsia="zh-CN"/>
        </w:rPr>
        <w:t>缴费基数增加、人员增加</w:t>
      </w:r>
      <w:r>
        <w:rPr>
          <w:rFonts w:hint="eastAsia" w:ascii="仿宋_GB2312" w:hAnsi="黑体" w:eastAsia="仿宋_GB2312"/>
          <w:color w:val="auto"/>
          <w:sz w:val="32"/>
          <w:szCs w:val="32"/>
          <w:lang w:eastAsia="zh-CN"/>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一般公共服务（类）政府办公厅(室)及相关机构事务（款）一般行政管理事务（项）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3020.08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52.8</w:t>
      </w:r>
      <w:r>
        <w:rPr>
          <w:rFonts w:hint="eastAsia" w:ascii="仿宋_GB2312" w:hAnsi="黑体" w:eastAsia="仿宋_GB2312"/>
          <w:color w:val="auto"/>
          <w:sz w:val="32"/>
          <w:szCs w:val="32"/>
        </w:rPr>
        <w:t>万元，主要是</w:t>
      </w:r>
      <w:r>
        <w:rPr>
          <w:rFonts w:hint="eastAsia" w:ascii="Times New Roman" w:hAnsi="Times New Roman" w:eastAsia="仿宋_GB2312" w:cs="Times New Roman"/>
          <w:color w:val="auto"/>
          <w:sz w:val="32"/>
          <w:szCs w:val="32"/>
          <w:lang w:val="en-US" w:eastAsia="zh-CN"/>
        </w:rPr>
        <w:t>缴费基数增加、人员增加</w:t>
      </w:r>
      <w:r>
        <w:rPr>
          <w:rFonts w:hint="eastAsia" w:ascii="仿宋_GB2312" w:hAnsi="黑体" w:eastAsia="仿宋_GB2312"/>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val="en-US" w:eastAsia="zh-CN"/>
        </w:rPr>
      </w:pP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.社会保障和就业支出（类）行政事业单位养老支出（款）机关事业单位基本养老保险缴费支出（项）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51.28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15.06</w:t>
      </w:r>
      <w:r>
        <w:rPr>
          <w:rFonts w:hint="eastAsia" w:ascii="仿宋_GB2312" w:hAnsi="黑体" w:eastAsia="仿宋_GB2312"/>
          <w:color w:val="auto"/>
          <w:sz w:val="32"/>
          <w:szCs w:val="32"/>
        </w:rPr>
        <w:t>万元，</w:t>
      </w:r>
      <w:r>
        <w:rPr>
          <w:rFonts w:hint="default"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职业年金记实、缴费基数。</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4.社会保障和就业支出（类）行政事业单位养老支出（款）</w:t>
      </w:r>
      <w:r>
        <w:rPr>
          <w:rFonts w:hint="eastAsia" w:ascii="仿宋_GB2312" w:hAnsi="黑体" w:eastAsia="仿宋_GB2312" w:cs="仿宋_GB2312"/>
          <w:color w:val="auto"/>
          <w:sz w:val="32"/>
          <w:szCs w:val="32"/>
        </w:rPr>
        <w:t>机关事业单位职业年金缴费支出</w:t>
      </w:r>
      <w:r>
        <w:rPr>
          <w:rFonts w:hint="eastAsia" w:ascii="仿宋_GB2312" w:hAnsi="黑体" w:eastAsia="仿宋_GB2312" w:cs="仿宋_GB2312"/>
          <w:color w:val="auto"/>
          <w:sz w:val="32"/>
          <w:szCs w:val="32"/>
          <w:lang w:val="en-US" w:eastAsia="zh-CN"/>
        </w:rPr>
        <w:t>（项）2023年预算数为85.64万元，比上年预算数增加86.64万元，</w:t>
      </w:r>
      <w:r>
        <w:rPr>
          <w:rFonts w:ascii="Times New Roman" w:hAnsi="Times New Roman" w:eastAsia="仿宋_GB2312" w:cs="Times New Roman"/>
          <w:color w:val="auto"/>
          <w:sz w:val="32"/>
          <w:szCs w:val="32"/>
        </w:rPr>
        <w:t>主要是</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zCs w:val="32"/>
        </w:rPr>
        <w:t>年起，在职人员职业年金做实编制预算</w:t>
      </w:r>
      <w:r>
        <w:rPr>
          <w:rFonts w:hint="eastAsia" w:ascii="Times New Roman" w:hAnsi="Times New Roman" w:eastAsia="仿宋_GB2312" w:cs="Times New Roman"/>
          <w:color w:val="auto"/>
          <w:sz w:val="32"/>
          <w:szCs w:val="32"/>
          <w:lang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.卫生健康支出（类）行政事业单位医疗（款）行政单</w:t>
      </w:r>
      <w:r>
        <w:rPr>
          <w:rFonts w:hint="eastAsia" w:ascii="仿宋_GB2312" w:hAnsi="黑体" w:eastAsia="仿宋_GB2312" w:cs="仿宋_GB2312"/>
          <w:color w:val="auto"/>
          <w:sz w:val="32"/>
          <w:szCs w:val="32"/>
        </w:rPr>
        <w:t>位医疗（项）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21.27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2.03</w:t>
      </w:r>
      <w:r>
        <w:rPr>
          <w:rFonts w:hint="eastAsia" w:ascii="仿宋_GB2312" w:hAnsi="黑体" w:eastAsia="仿宋_GB2312"/>
          <w:color w:val="auto"/>
          <w:sz w:val="32"/>
          <w:szCs w:val="32"/>
        </w:rPr>
        <w:t>万元，主要是</w:t>
      </w:r>
      <w:r>
        <w:rPr>
          <w:rFonts w:hint="eastAsia" w:ascii="Times New Roman" w:hAnsi="Times New Roman" w:eastAsia="仿宋_GB2312" w:cs="Times New Roman"/>
          <w:color w:val="auto"/>
          <w:sz w:val="32"/>
          <w:szCs w:val="32"/>
          <w:lang w:val="en-US" w:eastAsia="zh-CN"/>
        </w:rPr>
        <w:t>缴费基数及</w:t>
      </w:r>
      <w:r>
        <w:rPr>
          <w:rFonts w:hint="eastAsia" w:ascii="仿宋_GB2312" w:hAnsi="黑体" w:eastAsia="仿宋_GB2312"/>
          <w:color w:val="auto"/>
          <w:sz w:val="32"/>
          <w:szCs w:val="32"/>
          <w:lang w:eastAsia="zh-CN"/>
        </w:rPr>
        <w:t>人员增加</w:t>
      </w:r>
      <w:r>
        <w:rPr>
          <w:rFonts w:hint="eastAsia" w:ascii="Times New Roman" w:hAnsi="Times New Roman" w:eastAsia="仿宋_GB2312" w:cs="Times New Roman"/>
          <w:color w:val="auto"/>
          <w:sz w:val="32"/>
          <w:szCs w:val="32"/>
          <w:lang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.卫生健康支出（类）行政事业单位医疗（款）公务员医疗补助（项）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42.34</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zCs w:val="32"/>
          <w:lang w:eastAsia="zh-CN"/>
        </w:rPr>
        <w:t>增加</w:t>
      </w:r>
      <w:r>
        <w:rPr>
          <w:rFonts w:hint="eastAsia" w:ascii="仿宋_GB2312" w:hAnsi="黑体" w:eastAsia="仿宋_GB2312" w:cs="仿宋_GB2312"/>
          <w:color w:val="auto"/>
          <w:sz w:val="32"/>
          <w:szCs w:val="32"/>
          <w:lang w:val="en-US" w:eastAsia="zh-CN"/>
        </w:rPr>
        <w:t>14.94</w:t>
      </w:r>
      <w:r>
        <w:rPr>
          <w:rFonts w:hint="eastAsia" w:ascii="仿宋_GB2312" w:hAnsi="黑体" w:eastAsia="仿宋_GB2312"/>
          <w:color w:val="auto"/>
          <w:sz w:val="32"/>
          <w:szCs w:val="32"/>
        </w:rPr>
        <w:t>万元，主要是</w:t>
      </w:r>
      <w:r>
        <w:rPr>
          <w:rFonts w:hint="eastAsia" w:ascii="Times New Roman" w:hAnsi="Times New Roman" w:eastAsia="仿宋_GB2312" w:cs="Times New Roman"/>
          <w:color w:val="auto"/>
          <w:sz w:val="32"/>
          <w:szCs w:val="32"/>
          <w:lang w:val="en-US" w:eastAsia="zh-CN"/>
        </w:rPr>
        <w:t>缴费基数及</w:t>
      </w:r>
      <w:r>
        <w:rPr>
          <w:rFonts w:hint="default"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增加。</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7</w:t>
      </w:r>
      <w:bookmarkStart w:id="0" w:name="_GoBack"/>
      <w:bookmarkEnd w:id="0"/>
      <w:r>
        <w:rPr>
          <w:rFonts w:hint="eastAsia" w:ascii="仿宋_GB2312" w:hAnsi="黑体" w:eastAsia="仿宋_GB2312" w:cs="仿宋_GB2312"/>
          <w:color w:val="auto"/>
          <w:sz w:val="32"/>
          <w:szCs w:val="32"/>
        </w:rPr>
        <w:t>.住房保障支出（类）住房改革支出（款）住房公积金（项）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46.85</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zCs w:val="32"/>
          <w:lang w:eastAsia="zh-CN"/>
        </w:rPr>
        <w:t>增加</w:t>
      </w:r>
      <w:r>
        <w:rPr>
          <w:rFonts w:hint="eastAsia" w:ascii="仿宋_GB2312" w:hAnsi="黑体" w:eastAsia="仿宋_GB2312" w:cs="仿宋_GB2312"/>
          <w:color w:val="auto"/>
          <w:sz w:val="32"/>
          <w:szCs w:val="32"/>
          <w:lang w:val="en-US" w:eastAsia="zh-CN"/>
        </w:rPr>
        <w:t>16.42</w:t>
      </w:r>
      <w:r>
        <w:rPr>
          <w:rFonts w:hint="eastAsia" w:ascii="仿宋_GB2312" w:hAnsi="黑体" w:eastAsia="仿宋_GB2312"/>
          <w:color w:val="auto"/>
          <w:sz w:val="32"/>
          <w:szCs w:val="32"/>
        </w:rPr>
        <w:t>万元，</w:t>
      </w:r>
      <w:r>
        <w:rPr>
          <w:rFonts w:hint="default"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缴费基数及</w:t>
      </w:r>
      <w:r>
        <w:rPr>
          <w:rFonts w:hint="default"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增加。</w:t>
      </w: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olor w:val="auto"/>
          <w:sz w:val="32"/>
          <w:szCs w:val="32"/>
          <w:lang w:eastAsia="zh-CN"/>
        </w:rPr>
        <w:t>三</w:t>
      </w:r>
      <w:r>
        <w:rPr>
          <w:rFonts w:hint="eastAsia" w:ascii="黑体" w:hAnsi="黑体" w:eastAsia="黑体" w:cs="黑体"/>
          <w:color w:val="auto"/>
          <w:sz w:val="32"/>
          <w:szCs w:val="32"/>
          <w:lang w:eastAsia="zh-CN"/>
        </w:rPr>
        <w:t>亚市人民政府政务服务中心</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697.02</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658.29</w:t>
      </w:r>
      <w:r>
        <w:rPr>
          <w:rFonts w:hint="eastAsia" w:ascii="仿宋_GB2312" w:hAnsi="黑体" w:eastAsia="仿宋_GB2312"/>
          <w:color w:val="auto"/>
          <w:sz w:val="32"/>
          <w:szCs w:val="32"/>
        </w:rPr>
        <w:t>万元，主要包括：基本工资、津贴补贴、奖金、机关事业单位基本养老保险缴费、职工基本医疗保险缴费</w:t>
      </w:r>
      <w:r>
        <w:rPr>
          <w:rFonts w:hint="eastAsia" w:ascii="仿宋_GB2312" w:hAnsi="黑体" w:eastAsia="仿宋_GB2312"/>
          <w:color w:val="auto"/>
          <w:sz w:val="32"/>
          <w:szCs w:val="32"/>
          <w:lang w:eastAsia="zh-CN"/>
        </w:rPr>
        <w:t>、公务员医疗补助缴费、其他社会保障缴费、住房公积金、其他工资福利支出、邮电费、其他交通费用、奖励金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38.74</w:t>
      </w:r>
      <w:r>
        <w:rPr>
          <w:rFonts w:hint="eastAsia" w:ascii="仿宋_GB2312" w:hAnsi="黑体" w:eastAsia="仿宋_GB2312"/>
          <w:color w:val="auto"/>
          <w:sz w:val="32"/>
          <w:szCs w:val="32"/>
        </w:rPr>
        <w:t>万元，主要包括：其他社会保障缴费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办公费、会议费、培训费、工会经费、福利费、公务用车运行维护费</w:t>
      </w:r>
      <w:r>
        <w:rPr>
          <w:rFonts w:hint="eastAsia" w:ascii="仿宋_GB2312" w:hAnsi="黑体" w:eastAsia="仿宋_GB2312"/>
          <w:color w:val="auto"/>
          <w:sz w:val="32"/>
          <w:szCs w:val="32"/>
          <w:lang w:eastAsia="zh-CN"/>
        </w:rPr>
        <w:t>、其他对个人和家庭的补助</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rPr>
        <w:t>2.15</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default" w:ascii="仿宋_GB2312" w:hAnsi="黑体" w:eastAsia="仿宋_GB2312" w:cs="仿宋_GB2312"/>
          <w:color w:val="auto"/>
          <w:sz w:val="32"/>
          <w:szCs w:val="32"/>
          <w:lang w:val="e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default" w:ascii="仿宋_GB2312" w:hAnsi="黑体" w:eastAsia="仿宋_GB2312" w:cs="仿宋_GB2312"/>
          <w:color w:val="auto"/>
          <w:sz w:val="32"/>
          <w:szCs w:val="32"/>
          <w:lang w:val="en-US"/>
        </w:rPr>
        <w:t>1.65</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运行费</w:t>
      </w:r>
      <w:r>
        <w:rPr>
          <w:rFonts w:hint="eastAsia" w:ascii="仿宋_GB2312" w:hAnsi="黑体" w:eastAsia="仿宋_GB2312" w:cs="仿宋_GB2312"/>
          <w:color w:val="auto"/>
          <w:sz w:val="32"/>
          <w:szCs w:val="32"/>
        </w:rPr>
        <w:t>1.65</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rPr>
        <w:t>0.5</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，计划接待</w:t>
      </w:r>
      <w:r>
        <w:rPr>
          <w:rFonts w:hint="eastAsia" w:ascii="Times New Roman" w:hAnsi="Times New Roman" w:eastAsia="仿宋_GB2312" w:cs="Times New Roman"/>
          <w:color w:val="auto"/>
          <w:sz w:val="32"/>
          <w:shd w:val="clear" w:color="auto" w:fill="FFFFFF"/>
          <w:lang w:val="en-US" w:eastAsia="zh-CN"/>
        </w:rPr>
        <w:t>5批50人。</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年政府性基金预算“三公”经费预算数为</w:t>
      </w:r>
      <w:r>
        <w:rPr>
          <w:rFonts w:hint="default" w:ascii="仿宋_GB2312" w:hAnsi="黑体" w:eastAsia="仿宋_GB2312" w:cs="仿宋_GB2312"/>
          <w:color w:val="auto"/>
          <w:sz w:val="32"/>
          <w:szCs w:val="32"/>
          <w:lang w:val="e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lang w:eastAsia="zh-CN"/>
        </w:rPr>
        <w:t>。</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jc w:val="left"/>
        <w:rPr>
          <w:rFonts w:hint="eastAsia" w:ascii="楷体" w:hAnsi="楷体" w:eastAsia="楷体"/>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640"/>
        <w:jc w:val="left"/>
        <w:rPr>
          <w:rFonts w:hint="eastAsia" w:ascii="楷体" w:hAnsi="楷体" w:eastAsia="楷体"/>
          <w:color w:val="auto"/>
          <w:sz w:val="32"/>
          <w:szCs w:val="32"/>
          <w:lang w:eastAsia="zh-CN"/>
        </w:rPr>
      </w:pPr>
      <w:r>
        <w:rPr>
          <w:rFonts w:hint="eastAsia" w:ascii="楷体" w:hAnsi="楷体" w:eastAsia="楷体"/>
          <w:color w:val="auto"/>
          <w:sz w:val="32"/>
          <w:szCs w:val="32"/>
          <w:lang w:eastAsia="zh-CN"/>
        </w:rPr>
        <w:t>无</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s="仿宋_GB2312"/>
          <w:color w:val="auto"/>
          <w:sz w:val="32"/>
          <w:szCs w:val="32"/>
          <w:lang w:eastAsia="zh-CN"/>
        </w:rPr>
        <w:t>无</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仿宋_GB2312"/>
          <w:color w:val="auto"/>
          <w:sz w:val="32"/>
          <w:szCs w:val="32"/>
        </w:rPr>
        <w:t>所有收入和支出均纳入部门预算管理。收入包括：</w:t>
      </w:r>
      <w:r>
        <w:rPr>
          <w:rFonts w:hint="eastAsia" w:ascii="仿宋_GB2312" w:hAnsi="黑体" w:eastAsia="仿宋_GB2312" w:cs="仿宋_GB2312"/>
          <w:color w:val="auto"/>
          <w:sz w:val="32"/>
          <w:szCs w:val="32"/>
          <w:lang w:eastAsia="zh-CN"/>
        </w:rPr>
        <w:t>一</w:t>
      </w:r>
      <w:r>
        <w:rPr>
          <w:rFonts w:hint="eastAsia" w:ascii="仿宋_GB2312" w:hAnsi="黑体" w:eastAsia="仿宋_GB2312" w:cs="仿宋_GB2312"/>
          <w:color w:val="auto"/>
          <w:sz w:val="32"/>
          <w:szCs w:val="32"/>
        </w:rPr>
        <w:t>般公共预算收入</w:t>
      </w:r>
      <w:r>
        <w:rPr>
          <w:rFonts w:hint="eastAsia" w:ascii="仿宋_GB2312" w:hAnsi="黑体" w:eastAsia="仿宋_GB2312"/>
          <w:color w:val="auto"/>
          <w:sz w:val="32"/>
          <w:szCs w:val="32"/>
        </w:rPr>
        <w:t>；支出包括：一般公共服务支出、社会保障和就业支出、卫生健康支出、住房保障支出。</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3717.10</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3717.10</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3717.10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214.8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项目</w:t>
      </w:r>
      <w:r>
        <w:rPr>
          <w:rFonts w:hint="default"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eastAsia="zh-CN"/>
        </w:rPr>
        <w:t>预算金额、增加机关事业单位职业年金缴费支出</w:t>
      </w:r>
      <w:r>
        <w:rPr>
          <w:rFonts w:hint="eastAsia" w:ascii="仿宋_GB2312" w:hAnsi="黑体" w:eastAsia="仿宋_GB2312"/>
          <w:color w:val="auto"/>
          <w:sz w:val="32"/>
          <w:szCs w:val="32"/>
          <w:lang w:eastAsia="zh-CN"/>
        </w:rPr>
        <w:t>项目</w:t>
      </w:r>
      <w:r>
        <w:rPr>
          <w:rFonts w:hint="eastAsia" w:ascii="Times New Roman" w:hAnsi="Times New Roman" w:eastAsia="仿宋_GB2312" w:cs="Times New Roman"/>
          <w:color w:val="auto"/>
          <w:sz w:val="32"/>
          <w:szCs w:val="32"/>
          <w:u w:val="none"/>
          <w:lang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color w:val="auto"/>
          <w:sz w:val="32"/>
          <w:szCs w:val="32"/>
          <w:lang w:eastAsia="zh-CN"/>
        </w:rPr>
        <w:t>三亚市人民政府政务服务中心</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3717.10</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696.03</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18.73</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3020.08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81.25</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214.80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新增项目及</w:t>
      </w:r>
      <w:r>
        <w:rPr>
          <w:rFonts w:hint="default" w:ascii="Times New Roman" w:hAnsi="Times New Roman" w:eastAsia="仿宋_GB2312" w:cs="Times New Roman"/>
          <w:color w:val="auto"/>
          <w:sz w:val="32"/>
          <w:szCs w:val="32"/>
          <w:u w:val="none"/>
        </w:rPr>
        <w:t>部分经费调整</w:t>
      </w:r>
      <w:r>
        <w:rPr>
          <w:rFonts w:hint="default"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3717.10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黑体"/>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60.82</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60.82</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仿宋_GB2312"/>
          <w:color w:val="auto"/>
          <w:sz w:val="32"/>
          <w:szCs w:val="32"/>
        </w:rPr>
        <w:t>本级及下属各预算单位共有车辆</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黑体"/>
          <w:color w:val="auto"/>
          <w:sz w:val="32"/>
          <w:szCs w:val="32"/>
          <w:lang w:eastAsia="zh-CN"/>
        </w:rPr>
        <w:t>三亚市人民政府政务服务中心</w:t>
      </w:r>
      <w:r>
        <w:rPr>
          <w:rFonts w:hint="eastAsia" w:ascii="仿宋_GB2312" w:hAnsi="黑体" w:eastAsia="仿宋_GB2312" w:cs="仿宋_GB2312"/>
          <w:color w:val="auto"/>
          <w:sz w:val="32"/>
          <w:szCs w:val="32"/>
          <w:lang w:val="en-US" w:eastAsia="zh-CN"/>
        </w:rPr>
        <w:t>14</w:t>
      </w:r>
      <w:r>
        <w:rPr>
          <w:rFonts w:hint="eastAsia" w:ascii="仿宋_GB2312" w:hAnsi="黑体" w:eastAsia="仿宋_GB2312" w:cs="仿宋_GB2312"/>
          <w:color w:val="auto"/>
          <w:sz w:val="32"/>
          <w:szCs w:val="32"/>
        </w:rPr>
        <w:t>个项目实行绩效目标管理，涉及一般公共预算3</w:t>
      </w:r>
      <w:r>
        <w:rPr>
          <w:rFonts w:hint="eastAsia" w:ascii="仿宋_GB2312" w:hAnsi="黑体" w:eastAsia="仿宋_GB2312" w:cs="仿宋_GB2312"/>
          <w:color w:val="auto"/>
          <w:sz w:val="32"/>
          <w:szCs w:val="32"/>
          <w:lang w:val="en-US" w:eastAsia="zh-CN"/>
        </w:rPr>
        <w:t>717.10</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color w:val="auto"/>
          <w:sz w:val="32"/>
          <w:szCs w:val="32"/>
        </w:rPr>
      </w:pPr>
    </w:p>
    <w:p>
      <w:pPr>
        <w:jc w:val="left"/>
        <w:rPr>
          <w:rFonts w:ascii="仿宋_GB2312" w:hAnsi="宋体" w:eastAsia="仿宋_GB2312" w:cs="宋体"/>
          <w:color w:val="auto"/>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2DAA51"/>
    <w:multiLevelType w:val="singleLevel"/>
    <w:tmpl w:val="292DAA51"/>
    <w:lvl w:ilvl="0" w:tentative="0">
      <w:start w:val="1"/>
      <w:numFmt w:val="chineseCounting"/>
      <w:suff w:val="nothing"/>
      <w:lvlText w:val="（%1）"/>
      <w:lvlJc w:val="left"/>
      <w:rPr>
        <w:rFonts w:hint="eastAsia"/>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2A16"/>
    <w:rsid w:val="02085D43"/>
    <w:rsid w:val="027B017D"/>
    <w:rsid w:val="03F21574"/>
    <w:rsid w:val="06B72A61"/>
    <w:rsid w:val="073E79CB"/>
    <w:rsid w:val="08742FEA"/>
    <w:rsid w:val="090A2EBE"/>
    <w:rsid w:val="0DAE1100"/>
    <w:rsid w:val="0F627818"/>
    <w:rsid w:val="11577091"/>
    <w:rsid w:val="11A91C0B"/>
    <w:rsid w:val="125D7FB1"/>
    <w:rsid w:val="16A41962"/>
    <w:rsid w:val="18302F72"/>
    <w:rsid w:val="18393DE1"/>
    <w:rsid w:val="188008CC"/>
    <w:rsid w:val="18B67A30"/>
    <w:rsid w:val="1A07353B"/>
    <w:rsid w:val="1A161089"/>
    <w:rsid w:val="1A242668"/>
    <w:rsid w:val="1A51279A"/>
    <w:rsid w:val="1A9F5DE6"/>
    <w:rsid w:val="1B837D8D"/>
    <w:rsid w:val="1BF341F8"/>
    <w:rsid w:val="1D130B96"/>
    <w:rsid w:val="1D2D010B"/>
    <w:rsid w:val="20101C09"/>
    <w:rsid w:val="20F96499"/>
    <w:rsid w:val="21002D94"/>
    <w:rsid w:val="21A31BC0"/>
    <w:rsid w:val="236C52C6"/>
    <w:rsid w:val="245D5123"/>
    <w:rsid w:val="25544257"/>
    <w:rsid w:val="266B082E"/>
    <w:rsid w:val="266F21E1"/>
    <w:rsid w:val="269448A6"/>
    <w:rsid w:val="27BF35E1"/>
    <w:rsid w:val="287130FD"/>
    <w:rsid w:val="29C761BD"/>
    <w:rsid w:val="2A065BCB"/>
    <w:rsid w:val="2BA66121"/>
    <w:rsid w:val="2BF63C24"/>
    <w:rsid w:val="2CC03CE1"/>
    <w:rsid w:val="2DEE7D59"/>
    <w:rsid w:val="2F4F536F"/>
    <w:rsid w:val="2FAA7FF8"/>
    <w:rsid w:val="2FCD03A3"/>
    <w:rsid w:val="310A21D1"/>
    <w:rsid w:val="312B5FB0"/>
    <w:rsid w:val="313100AA"/>
    <w:rsid w:val="33344BB0"/>
    <w:rsid w:val="34166F29"/>
    <w:rsid w:val="345B1B07"/>
    <w:rsid w:val="35547EAB"/>
    <w:rsid w:val="35D52783"/>
    <w:rsid w:val="35D5582B"/>
    <w:rsid w:val="362F5DBB"/>
    <w:rsid w:val="37513302"/>
    <w:rsid w:val="37E9763D"/>
    <w:rsid w:val="382809B7"/>
    <w:rsid w:val="390434B4"/>
    <w:rsid w:val="3A255998"/>
    <w:rsid w:val="3CF027E2"/>
    <w:rsid w:val="3DC47984"/>
    <w:rsid w:val="3E264A74"/>
    <w:rsid w:val="40175A81"/>
    <w:rsid w:val="40DC096C"/>
    <w:rsid w:val="40F57216"/>
    <w:rsid w:val="41C14C6B"/>
    <w:rsid w:val="41E01DCA"/>
    <w:rsid w:val="41F833D3"/>
    <w:rsid w:val="42116A0F"/>
    <w:rsid w:val="4365262E"/>
    <w:rsid w:val="44436F32"/>
    <w:rsid w:val="452D06C2"/>
    <w:rsid w:val="45CA1DC2"/>
    <w:rsid w:val="45CB534F"/>
    <w:rsid w:val="45E72080"/>
    <w:rsid w:val="46B55C81"/>
    <w:rsid w:val="46DA62BC"/>
    <w:rsid w:val="48802841"/>
    <w:rsid w:val="4B1112C7"/>
    <w:rsid w:val="4B231C05"/>
    <w:rsid w:val="4BF837BB"/>
    <w:rsid w:val="4C5D0FAB"/>
    <w:rsid w:val="4D3C5440"/>
    <w:rsid w:val="4D79533D"/>
    <w:rsid w:val="4F0512D5"/>
    <w:rsid w:val="4F901496"/>
    <w:rsid w:val="50421C85"/>
    <w:rsid w:val="519E4C23"/>
    <w:rsid w:val="522E7C3E"/>
    <w:rsid w:val="540655A4"/>
    <w:rsid w:val="547702A6"/>
    <w:rsid w:val="54DA6749"/>
    <w:rsid w:val="569940CA"/>
    <w:rsid w:val="57940113"/>
    <w:rsid w:val="57CF3846"/>
    <w:rsid w:val="5A05533F"/>
    <w:rsid w:val="5A236917"/>
    <w:rsid w:val="5AD24F29"/>
    <w:rsid w:val="5BDD6C33"/>
    <w:rsid w:val="5BF17575"/>
    <w:rsid w:val="5E160122"/>
    <w:rsid w:val="5EC15E01"/>
    <w:rsid w:val="5EFB5011"/>
    <w:rsid w:val="5FD23819"/>
    <w:rsid w:val="6092168D"/>
    <w:rsid w:val="621C612A"/>
    <w:rsid w:val="625017D5"/>
    <w:rsid w:val="62A123D8"/>
    <w:rsid w:val="637D58EC"/>
    <w:rsid w:val="63EF7AF8"/>
    <w:rsid w:val="64CC3224"/>
    <w:rsid w:val="65AB6E83"/>
    <w:rsid w:val="661A010E"/>
    <w:rsid w:val="66C9692E"/>
    <w:rsid w:val="678D5108"/>
    <w:rsid w:val="68BE5F24"/>
    <w:rsid w:val="69E3046E"/>
    <w:rsid w:val="6B27500E"/>
    <w:rsid w:val="6B3F02C4"/>
    <w:rsid w:val="6C497FC3"/>
    <w:rsid w:val="6CDF29B2"/>
    <w:rsid w:val="6D2C7BA1"/>
    <w:rsid w:val="6D3B54E4"/>
    <w:rsid w:val="6D6A108A"/>
    <w:rsid w:val="6E364D3B"/>
    <w:rsid w:val="6FAF5E94"/>
    <w:rsid w:val="708933EC"/>
    <w:rsid w:val="711C6098"/>
    <w:rsid w:val="725A6634"/>
    <w:rsid w:val="73821C55"/>
    <w:rsid w:val="74D65E1D"/>
    <w:rsid w:val="751FD2D5"/>
    <w:rsid w:val="76AD290C"/>
    <w:rsid w:val="76BA69AF"/>
    <w:rsid w:val="78916ACF"/>
    <w:rsid w:val="79265EBD"/>
    <w:rsid w:val="7B501237"/>
    <w:rsid w:val="7C526718"/>
    <w:rsid w:val="7C79595F"/>
    <w:rsid w:val="7D0E3DFD"/>
    <w:rsid w:val="7FEA21A2"/>
    <w:rsid w:val="BFBBC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公文正文"/>
    <w:basedOn w:val="1"/>
    <w:qFormat/>
    <w:uiPriority w:val="0"/>
    <w:pPr>
      <w:spacing w:line="560" w:lineRule="exact"/>
      <w:ind w:firstLine="1248"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sygt918</dc:creator>
  <cp:lastModifiedBy>uos</cp:lastModifiedBy>
  <dcterms:modified xsi:type="dcterms:W3CDTF">2024-07-16T15:56:50Z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