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 w:eastAsia="黑体"/>
          <w:sz w:val="44"/>
          <w:szCs w:val="44"/>
        </w:rPr>
      </w:pPr>
      <w:r>
        <w:rPr>
          <w:rFonts w:hint="eastAsia" w:ascii="黑体" w:hAnsi="??" w:eastAsia="黑体"/>
          <w:sz w:val="44"/>
          <w:szCs w:val="44"/>
        </w:rPr>
        <w:t>三亚市妙联学校</w:t>
      </w:r>
    </w:p>
    <w:p>
      <w:pPr>
        <w:jc w:val="center"/>
        <w:rPr>
          <w:rFonts w:ascii="黑体" w:hAnsi="??" w:eastAsia="黑体"/>
          <w:sz w:val="44"/>
          <w:szCs w:val="44"/>
        </w:rPr>
      </w:pPr>
      <w:r>
        <w:rPr>
          <w:rFonts w:ascii="黑体" w:hAnsi="??" w:eastAsia="黑体"/>
          <w:sz w:val="44"/>
          <w:szCs w:val="44"/>
        </w:rPr>
        <w:t>2022</w:t>
      </w:r>
      <w:r>
        <w:rPr>
          <w:rFonts w:hint="eastAsia" w:ascii="黑体" w:hAnsi="??" w:eastAsia="黑体"/>
          <w:sz w:val="44"/>
          <w:szCs w:val="44"/>
        </w:rPr>
        <w:t>年度部门决算公开文字说明</w:t>
      </w:r>
      <w:bookmarkStart w:id="117" w:name="_GoBack"/>
      <w:bookmarkEnd w:id="117"/>
    </w:p>
    <w:p>
      <w:pPr>
        <w:jc w:val="both"/>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目录</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第一部分三亚市妙联学校部概况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第二部分三亚市妙联</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黑体" w:eastAsia="黑体"/>
          <w:kern w:val="0"/>
          <w:sz w:val="32"/>
          <w:szCs w:val="32"/>
        </w:rPr>
        <w:t>三亚市妙联</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2</w:t>
      </w:r>
    </w:p>
    <w:p>
      <w:pPr>
        <w:jc w:val="left"/>
        <w:rPr>
          <w:rFonts w:ascii="黑体" w:hAnsi="黑体" w:eastAsia="黑体" w:cs="黑体"/>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both"/>
        <w:rPr>
          <w:rFonts w:ascii="黑体" w:hAnsi="??" w:eastAsia="黑体"/>
          <w:b/>
          <w:sz w:val="32"/>
          <w:szCs w:val="32"/>
        </w:rPr>
      </w:pPr>
    </w:p>
    <w:p>
      <w:pPr>
        <w:jc w:val="center"/>
        <w:rPr>
          <w:rFonts w:ascii="楷体" w:hAnsi="楷体" w:eastAsia="楷体" w:cs="楷体"/>
          <w:sz w:val="32"/>
          <w:szCs w:val="32"/>
        </w:rPr>
      </w:pPr>
      <w:bookmarkStart w:id="2" w:name="_Toc10720_WPSOffice_Level1"/>
      <w:bookmarkStart w:id="3" w:name="_Toc1704_WPSOffice_Level1"/>
      <w:bookmarkStart w:id="4" w:name="_Toc22941_WPSOffice_Level1"/>
      <w:bookmarkStart w:id="5" w:name="_Toc32433_WPSOffice_Level1"/>
      <w:bookmarkStart w:id="6" w:name="_Toc23465_WPSOffice_Level1"/>
      <w:bookmarkStart w:id="7" w:name="_Toc10049_WPSOffice_Level1"/>
      <w:bookmarkStart w:id="8" w:name="_Toc24238_WPSOffice_Level2"/>
      <w:bookmarkStart w:id="9" w:name="_Toc14159_WPSOffice_Level2"/>
      <w:bookmarkStart w:id="10" w:name="_Toc26580_WPSOffice_Level2"/>
      <w:bookmarkStart w:id="11" w:name="_Toc20205_WPSOffice_Level2"/>
      <w:bookmarkStart w:id="12" w:name="_Toc32622_WPSOffice_Level2"/>
      <w:bookmarkStart w:id="13" w:name="_Toc20274_WPSOffice_Level2"/>
      <w:r>
        <w:rPr>
          <w:rFonts w:hint="eastAsia" w:ascii="黑体" w:hAnsi="??" w:eastAsia="黑体"/>
          <w:sz w:val="32"/>
          <w:szCs w:val="32"/>
        </w:rPr>
        <w:t>第一部分三亚市妙联学校部门概况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pStyle w:val="12"/>
        <w:ind w:firstLineChars="0"/>
        <w:jc w:val="left"/>
        <w:rPr>
          <w:rFonts w:ascii="黑体" w:hAnsi="黑体" w:eastAsia="黑体" w:cs="仿宋_GB2312"/>
          <w:sz w:val="32"/>
          <w:szCs w:val="32"/>
        </w:rPr>
      </w:pPr>
      <w:bookmarkStart w:id="14" w:name="_Toc17796_WPSOffice_Level2"/>
      <w:bookmarkStart w:id="15" w:name="_Toc24059_WPSOffice_Level2"/>
      <w:bookmarkStart w:id="16" w:name="_Toc4833_WPSOffice_Level2"/>
      <w:bookmarkStart w:id="17" w:name="_Toc6572_WPSOffice_Level2"/>
      <w:bookmarkStart w:id="18" w:name="_Toc24474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15521_WPSOffice_Level1"/>
      <w:bookmarkStart w:id="20" w:name="_Toc28253_WPSOffice_Level1"/>
      <w:bookmarkStart w:id="21" w:name="_Toc8164_WPSOffice_Level1"/>
      <w:bookmarkStart w:id="22" w:name="_Toc6234_WPSOffice_Level1"/>
      <w:bookmarkStart w:id="23" w:name="_Toc30690_WPSOffice_Level1"/>
      <w:bookmarkStart w:id="24" w:name="_Toc30451_WPSOffice_Level1"/>
      <w:bookmarkStart w:id="25" w:name="_Toc32695_WPSOffice_Level2"/>
      <w:bookmarkStart w:id="26" w:name="_Toc6211_WPSOffice_Level2"/>
      <w:bookmarkStart w:id="27" w:name="_Toc8867_WPSOffice_Level2"/>
      <w:bookmarkStart w:id="28" w:name="_Toc32472_WPSOffice_Level2"/>
      <w:bookmarkStart w:id="29" w:name="_Toc11518_WPSOffice_Level2"/>
      <w:bookmarkStart w:id="30" w:name="_Toc4029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4421_WPSOffice_Level2"/>
      <w:bookmarkStart w:id="32" w:name="_Toc25738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rPr>
        <w:t>校长室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ascii="楷体" w:hAnsi="楷体" w:eastAsia="楷体" w:cs="楷体"/>
          <w:sz w:val="32"/>
          <w:szCs w:val="32"/>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rPr>
        <w:t>教导处</w:t>
      </w:r>
    </w:p>
    <w:p>
      <w:pPr>
        <w:ind w:firstLine="640" w:firstLineChars="200"/>
        <w:rPr>
          <w:rFonts w:ascii="楷体" w:hAnsi="楷体" w:eastAsia="楷体" w:cs="楷体"/>
          <w:sz w:val="32"/>
          <w:szCs w:val="32"/>
        </w:rPr>
      </w:pPr>
      <w:r>
        <w:rPr>
          <w:rFonts w:hint="eastAsia" w:ascii="楷体" w:hAnsi="楷体" w:eastAsia="楷体" w:cs="楷体"/>
          <w:sz w:val="32"/>
          <w:szCs w:val="32"/>
        </w:rPr>
        <w:t>（四）总务处</w:t>
      </w:r>
    </w:p>
    <w:p>
      <w:pPr>
        <w:ind w:firstLine="640" w:firstLineChars="200"/>
        <w:rPr>
          <w:rFonts w:ascii="楷体" w:hAnsi="楷体" w:eastAsia="楷体" w:cs="楷体"/>
          <w:sz w:val="32"/>
          <w:szCs w:val="32"/>
        </w:rPr>
      </w:pPr>
      <w:r>
        <w:rPr>
          <w:rFonts w:hint="eastAsia" w:ascii="楷体" w:hAnsi="楷体" w:eastAsia="楷体" w:cs="楷体"/>
          <w:sz w:val="32"/>
          <w:szCs w:val="32"/>
        </w:rPr>
        <w:t>（五）财务处</w:t>
      </w:r>
    </w:p>
    <w:p>
      <w:pPr>
        <w:ind w:firstLine="640" w:firstLineChars="200"/>
        <w:rPr>
          <w:rFonts w:ascii="楷体" w:hAnsi="楷体" w:eastAsia="楷体" w:cs="楷体"/>
          <w:sz w:val="32"/>
          <w:szCs w:val="32"/>
        </w:rPr>
      </w:pPr>
      <w:r>
        <w:rPr>
          <w:rFonts w:hint="eastAsia" w:ascii="楷体" w:hAnsi="楷体" w:eastAsia="楷体" w:cs="楷体"/>
          <w:sz w:val="32"/>
          <w:szCs w:val="32"/>
        </w:rPr>
        <w:t>（六）德育处</w:t>
      </w:r>
    </w:p>
    <w:p>
      <w:pPr>
        <w:jc w:val="center"/>
        <w:rPr>
          <w:rFonts w:ascii="黑体" w:hAnsi="??" w:eastAsia="黑体"/>
          <w:sz w:val="32"/>
          <w:szCs w:val="32"/>
        </w:rPr>
      </w:pPr>
      <w:r>
        <w:rPr>
          <w:rFonts w:hint="eastAsia" w:ascii="黑体" w:hAnsi="??" w:eastAsia="黑体"/>
          <w:sz w:val="32"/>
          <w:szCs w:val="32"/>
        </w:rPr>
        <w:t>第二部分三亚市妙联学校</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5608_WPSOffice_Level2"/>
      <w:bookmarkStart w:id="37" w:name="_Toc23139_WPSOffice_Level2"/>
      <w:bookmarkStart w:id="38" w:name="_Toc30334_WPSOffice_Level2"/>
      <w:bookmarkStart w:id="39" w:name="_Toc14349_WPSOffice_Level2"/>
      <w:bookmarkStart w:id="40" w:name="_Toc28622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3262_WPSOffice_Level2"/>
      <w:bookmarkStart w:id="42" w:name="_Toc17626_WPSOffice_Level2"/>
      <w:bookmarkStart w:id="43" w:name="_Toc17858_WPSOffice_Level2"/>
      <w:bookmarkStart w:id="44" w:name="_Toc5489_WPSOffice_Level2"/>
      <w:bookmarkStart w:id="45" w:name="_Toc13854_WPSOffice_Level2"/>
      <w:bookmarkStart w:id="46" w:name="_Toc14658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3591_WPSOffice_Level2"/>
      <w:bookmarkStart w:id="48" w:name="_Toc21415_WPSOffice_Level2"/>
      <w:bookmarkStart w:id="49" w:name="_Toc13701_WPSOffice_Level2"/>
      <w:bookmarkStart w:id="50" w:name="_Toc7988_WPSOffice_Level2"/>
      <w:bookmarkStart w:id="51" w:name="_Toc23493_WPSOffice_Level2"/>
      <w:bookmarkStart w:id="52" w:name="_Toc4265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7879_WPSOffice_Level2"/>
      <w:bookmarkStart w:id="54" w:name="_Toc25166_WPSOffice_Level2"/>
      <w:bookmarkStart w:id="55" w:name="_Toc22783_WPSOffice_Level2"/>
      <w:bookmarkStart w:id="56" w:name="_Toc23829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公开表（见正文附件）</w:t>
      </w:r>
      <w:bookmarkEnd w:id="57"/>
      <w:bookmarkEnd w:id="58"/>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bookmarkStart w:id="59" w:name="_Toc17833_WPSOffice_Level2"/>
      <w:bookmarkStart w:id="60" w:name="_Toc17283_WPSOffice_Level2"/>
      <w:bookmarkStart w:id="61" w:name="_Toc25362_WPSOffice_Level2"/>
      <w:bookmarkStart w:id="62" w:name="_Toc2632_WPSOffice_Level2"/>
      <w:bookmarkStart w:id="63" w:name="_Toc5343_WPSOffice_Level2"/>
      <w:bookmarkStart w:id="64" w:name="_Toc837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公开表（见正文附件）。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bookmarkStart w:id="65" w:name="_Toc21310_WPSOffice_Level2"/>
      <w:bookmarkStart w:id="66" w:name="_Toc6020_WPSOffice_Level2"/>
      <w:bookmarkStart w:id="67" w:name="_Toc5594_WPSOffice_Level2"/>
      <w:bookmarkStart w:id="68" w:name="_Toc13345_WPSOffice_Level2"/>
      <w:bookmarkStart w:id="69" w:name="_Toc11799_WPSOffice_Level2"/>
      <w:bookmarkStart w:id="70" w:name="_Toc1533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公开表（见正文附件）。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八、国有资本经营预算财政拨款收入支出决算公开表（见正文附件）。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bookmarkStart w:id="71" w:name="_Toc9377_WPSOffice_Level2"/>
      <w:bookmarkStart w:id="72" w:name="_Toc29886_WPSOffice_Level2"/>
      <w:bookmarkStart w:id="73" w:name="_Toc1820_WPSOffice_Level2"/>
      <w:bookmarkStart w:id="74" w:name="_Toc19961_WPSOffice_Level2"/>
      <w:r>
        <w:rPr>
          <w:rFonts w:hint="eastAsia" w:ascii="黑体" w:hAnsi="黑体" w:eastAsia="黑体" w:cs="黑体"/>
          <w:sz w:val="32"/>
          <w:szCs w:val="32"/>
        </w:rPr>
        <w:t>九、一般公共预算财政拨款“三公”经费支出决算</w:t>
      </w:r>
      <w:bookmarkEnd w:id="71"/>
      <w:bookmarkEnd w:id="72"/>
      <w:bookmarkEnd w:id="73"/>
      <w:bookmarkEnd w:id="74"/>
      <w:r>
        <w:rPr>
          <w:rFonts w:hint="eastAsia" w:ascii="黑体" w:hAnsi="黑体" w:eastAsia="黑体" w:cs="黑体"/>
          <w:sz w:val="32"/>
          <w:szCs w:val="32"/>
        </w:rPr>
        <w:t>公开表（见正文附件）。</w:t>
      </w:r>
    </w:p>
    <w:p>
      <w:pPr>
        <w:keepNext w:val="0"/>
        <w:keepLines w:val="0"/>
        <w:pageBreakBefore w:val="0"/>
        <w:widowControl w:val="0"/>
        <w:kinsoku/>
        <w:wordWrap/>
        <w:overflowPunct/>
        <w:topLinePunct w:val="0"/>
        <w:autoSpaceDE/>
        <w:autoSpaceDN/>
        <w:bidi w:val="0"/>
        <w:adjustRightInd/>
        <w:snapToGrid/>
        <w:ind w:firstLine="614" w:firstLineChars="200"/>
        <w:textAlignment w:val="auto"/>
        <w:rPr>
          <w:rFonts w:ascii="黑体" w:hAnsi="黑体" w:eastAsia="黑体" w:cs="黑体"/>
          <w:sz w:val="32"/>
          <w:szCs w:val="32"/>
        </w:rPr>
      </w:pPr>
      <w:r>
        <w:rPr>
          <w:rFonts w:hint="eastAsia" w:ascii="黑体" w:hAnsi="黑体" w:eastAsia="黑体" w:cs="黑体"/>
          <w:w w:val="96"/>
          <w:sz w:val="32"/>
          <w:szCs w:val="32"/>
        </w:rPr>
        <w:t>十、政府性基金预算财政拨款“三公”经费支出决算公开表</w:t>
      </w:r>
      <w:r>
        <w:rPr>
          <w:rFonts w:hint="eastAsia" w:ascii="黑体" w:hAnsi="黑体" w:eastAsia="黑体" w:cs="黑体"/>
          <w:sz w:val="32"/>
          <w:szCs w:val="32"/>
        </w:rPr>
        <w:t>（见正文附件）。</w:t>
      </w:r>
    </w:p>
    <w:p>
      <w:pPr>
        <w:keepNext w:val="0"/>
        <w:keepLines w:val="0"/>
        <w:pageBreakBefore w:val="0"/>
        <w:widowControl w:val="0"/>
        <w:kinsoku/>
        <w:wordWrap/>
        <w:overflowPunct/>
        <w:topLinePunct w:val="0"/>
        <w:autoSpaceDE/>
        <w:autoSpaceDN/>
        <w:bidi w:val="0"/>
        <w:adjustRightInd/>
        <w:snapToGrid/>
        <w:ind w:firstLine="614" w:firstLineChars="200"/>
        <w:textAlignment w:val="auto"/>
        <w:rPr>
          <w:rFonts w:ascii="黑体" w:hAnsi="黑体" w:eastAsia="黑体" w:cs="黑体"/>
          <w:sz w:val="32"/>
          <w:szCs w:val="32"/>
        </w:rPr>
      </w:pPr>
      <w:r>
        <w:rPr>
          <w:rFonts w:hint="eastAsia" w:ascii="黑体" w:hAnsi="黑体" w:eastAsia="黑体" w:cs="黑体"/>
          <w:w w:val="96"/>
          <w:sz w:val="32"/>
          <w:szCs w:val="32"/>
        </w:rPr>
        <w:t>十一、国有资本经营预算财政拨款“三公”经费支出决算公开表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16686_WPSOffice_Level1"/>
      <w:bookmarkStart w:id="76" w:name="_Toc29683_WPSOffice_Level1"/>
      <w:bookmarkStart w:id="77" w:name="_Toc4402_WPSOffice_Level1"/>
      <w:bookmarkStart w:id="78" w:name="_Toc31264_WPSOffice_Level1"/>
      <w:bookmarkStart w:id="79" w:name="_Toc27590_WPSOffice_Level1"/>
      <w:bookmarkStart w:id="80" w:name="_Toc28629_WPSOffice_Level1"/>
      <w:r>
        <w:rPr>
          <w:rFonts w:hint="eastAsia" w:ascii="黑体" w:hAnsi="??" w:eastAsia="黑体"/>
          <w:sz w:val="32"/>
          <w:szCs w:val="32"/>
        </w:rPr>
        <w:t>第三部分三亚市妙联学校</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numPr>
          <w:ilvl w:val="0"/>
          <w:numId w:val="2"/>
        </w:numPr>
        <w:ind w:left="638" w:leftChars="304"/>
        <w:rPr>
          <w:rFonts w:hint="eastAsia" w:ascii="黑体" w:hAnsi="黑体" w:eastAsia="黑体" w:cs="黑体"/>
          <w:b/>
          <w:bCs/>
          <w:sz w:val="32"/>
          <w:szCs w:val="32"/>
        </w:rPr>
      </w:pPr>
      <w:r>
        <w:rPr>
          <w:rFonts w:hint="eastAsia" w:ascii="黑体" w:hAnsi="黑体" w:eastAsia="黑体" w:cs="黑体"/>
          <w:b/>
          <w:bCs/>
          <w:sz w:val="32"/>
          <w:szCs w:val="32"/>
        </w:rPr>
        <w:t>收入支出决算总体情况说明</w:t>
      </w:r>
    </w:p>
    <w:p>
      <w:pPr>
        <w:numPr>
          <w:ilvl w:val="0"/>
          <w:numId w:val="0"/>
        </w:num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年度收入总计</w:t>
      </w:r>
      <w:r>
        <w:rPr>
          <w:rFonts w:ascii="仿宋_GB2312" w:hAnsi="??" w:eastAsia="仿宋_GB2312"/>
          <w:sz w:val="32"/>
          <w:szCs w:val="32"/>
        </w:rPr>
        <w:t>1562.43</w:t>
      </w:r>
      <w:r>
        <w:rPr>
          <w:rFonts w:hint="eastAsia" w:ascii="仿宋_GB2312" w:hAnsi="??" w:eastAsia="仿宋_GB2312"/>
          <w:sz w:val="32"/>
          <w:szCs w:val="32"/>
        </w:rPr>
        <w:t>、支出总计</w:t>
      </w:r>
      <w:r>
        <w:rPr>
          <w:rFonts w:ascii="仿宋_GB2312" w:hAnsi="??" w:eastAsia="仿宋_GB2312"/>
          <w:sz w:val="32"/>
          <w:szCs w:val="32"/>
        </w:rPr>
        <w:t>1562.43</w:t>
      </w:r>
      <w:r>
        <w:rPr>
          <w:rFonts w:hint="eastAsia" w:ascii="仿宋_GB2312" w:hAnsi="??" w:eastAsia="仿宋_GB2312"/>
          <w:sz w:val="32"/>
          <w:szCs w:val="32"/>
        </w:rPr>
        <w:t>万元，与</w:t>
      </w:r>
      <w:r>
        <w:rPr>
          <w:rFonts w:ascii="仿宋_GB2312" w:hAnsi="??" w:eastAsia="仿宋_GB2312"/>
          <w:sz w:val="32"/>
          <w:szCs w:val="32"/>
        </w:rPr>
        <w:t>2021</w:t>
      </w:r>
      <w:r>
        <w:rPr>
          <w:rFonts w:hint="eastAsia" w:ascii="仿宋_GB2312" w:hAnsi="??" w:eastAsia="仿宋_GB2312"/>
          <w:sz w:val="32"/>
          <w:szCs w:val="32"/>
        </w:rPr>
        <w:t>年度相比，收入总计增加</w:t>
      </w:r>
      <w:r>
        <w:rPr>
          <w:rFonts w:ascii="仿宋_GB2312" w:hAnsi="??" w:eastAsia="仿宋_GB2312"/>
          <w:sz w:val="32"/>
          <w:szCs w:val="32"/>
        </w:rPr>
        <w:t>176.81</w:t>
      </w:r>
      <w:r>
        <w:rPr>
          <w:rFonts w:hint="eastAsia" w:ascii="仿宋_GB2312" w:hAnsi="??" w:eastAsia="仿宋_GB2312"/>
          <w:sz w:val="32"/>
          <w:szCs w:val="32"/>
        </w:rPr>
        <w:t>万元，增加</w:t>
      </w:r>
      <w:r>
        <w:rPr>
          <w:rFonts w:ascii="仿宋_GB2312" w:hAnsi="??" w:eastAsia="仿宋_GB2312"/>
          <w:sz w:val="32"/>
          <w:szCs w:val="32"/>
        </w:rPr>
        <w:t>11.3%</w:t>
      </w:r>
      <w:r>
        <w:rPr>
          <w:rFonts w:hint="eastAsia" w:ascii="仿宋_GB2312" w:hAnsi="??" w:eastAsia="仿宋_GB2312"/>
          <w:sz w:val="32"/>
          <w:szCs w:val="32"/>
        </w:rPr>
        <w:t>、支出总计增加</w:t>
      </w:r>
      <w:r>
        <w:rPr>
          <w:rFonts w:ascii="仿宋_GB2312" w:hAnsi="??" w:eastAsia="仿宋_GB2312"/>
          <w:sz w:val="32"/>
          <w:szCs w:val="32"/>
        </w:rPr>
        <w:t>148.61</w:t>
      </w:r>
      <w:r>
        <w:rPr>
          <w:rFonts w:hint="eastAsia" w:ascii="仿宋_GB2312" w:hAnsi="??" w:eastAsia="仿宋_GB2312"/>
          <w:sz w:val="32"/>
          <w:szCs w:val="32"/>
        </w:rPr>
        <w:t>万元，增加</w:t>
      </w:r>
      <w:r>
        <w:rPr>
          <w:rFonts w:ascii="仿宋_GB2312" w:hAnsi="??" w:eastAsia="仿宋_GB2312"/>
          <w:sz w:val="32"/>
          <w:szCs w:val="32"/>
        </w:rPr>
        <w:t>9.5%</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eastAsia" w:ascii="仿宋_GB2312" w:hAnsi="??" w:eastAsia="仿宋_GB2312" w:cs="仿宋_GB2312"/>
          <w:sz w:val="32"/>
          <w:szCs w:val="32"/>
        </w:rPr>
        <w:t>主要原因是</w:t>
      </w:r>
      <w:r>
        <w:rPr>
          <w:rFonts w:hint="eastAsia" w:ascii="仿宋_GB2312" w:hAnsi="??" w:eastAsia="仿宋_GB2312"/>
          <w:sz w:val="32"/>
          <w:szCs w:val="32"/>
        </w:rPr>
        <w:t>社会保障和就业（类）支出增加。</w:t>
      </w:r>
    </w:p>
    <w:p>
      <w:pPr>
        <w:ind w:firstLine="643" w:firstLineChars="200"/>
        <w:rPr>
          <w:rFonts w:ascii="仿宋_GB2312" w:hAnsi="??" w:eastAsia="仿宋_GB2312"/>
          <w:sz w:val="32"/>
          <w:szCs w:val="32"/>
        </w:rPr>
      </w:pPr>
      <w:r>
        <w:rPr>
          <w:rFonts w:hint="eastAsia" w:ascii="黑体" w:hAnsi="黑体" w:eastAsia="黑体" w:cs="黑体"/>
          <w:b/>
          <w:bCs/>
          <w:sz w:val="32"/>
          <w:szCs w:val="32"/>
        </w:rPr>
        <w:t>二、收入决算情况说明</w:t>
      </w:r>
      <w:r>
        <w:rPr>
          <w:rFonts w:ascii="黑体" w:hAnsi="黑体" w:eastAsia="黑体" w:cs="黑体"/>
          <w:b/>
          <w:bCs/>
          <w:sz w:val="32"/>
          <w:szCs w:val="32"/>
        </w:rPr>
        <w:br w:type="textWrapping"/>
      </w:r>
      <w:r>
        <w:rPr>
          <w:rFonts w:hint="eastAsia" w:ascii="仿宋_GB2312" w:hAnsi="??" w:eastAsia="仿宋_GB2312"/>
          <w:sz w:val="32"/>
          <w:szCs w:val="32"/>
        </w:rPr>
        <w:t>本年收入合计</w:t>
      </w:r>
      <w:r>
        <w:rPr>
          <w:rFonts w:ascii="仿宋_GB2312" w:hAnsi="??" w:eastAsia="仿宋_GB2312"/>
          <w:sz w:val="32"/>
          <w:szCs w:val="32"/>
        </w:rPr>
        <w:t>1562.43</w:t>
      </w:r>
      <w:r>
        <w:rPr>
          <w:rFonts w:hint="eastAsia" w:ascii="仿宋_GB2312" w:hAnsi="??" w:eastAsia="仿宋_GB2312"/>
          <w:sz w:val="32"/>
          <w:szCs w:val="32"/>
        </w:rPr>
        <w:t>万元，其中：财政拨款收入</w:t>
      </w:r>
      <w:r>
        <w:rPr>
          <w:rFonts w:ascii="仿宋_GB2312" w:hAnsi="??" w:eastAsia="仿宋_GB2312"/>
          <w:sz w:val="32"/>
          <w:szCs w:val="32"/>
        </w:rPr>
        <w:t>1562.43</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ascii="仿宋_GB2312" w:hAnsi="??" w:eastAsia="仿宋_GB2312"/>
          <w:sz w:val="32"/>
          <w:szCs w:val="32"/>
        </w:rPr>
        <w:t>1562.43</w:t>
      </w:r>
      <w:r>
        <w:rPr>
          <w:rFonts w:hint="eastAsia" w:ascii="仿宋_GB2312" w:hAnsi="??" w:eastAsia="仿宋_GB2312"/>
          <w:sz w:val="32"/>
          <w:szCs w:val="32"/>
        </w:rPr>
        <w:t>万元，其中：教育支出</w:t>
      </w:r>
      <w:r>
        <w:rPr>
          <w:rFonts w:ascii="仿宋_GB2312" w:hAnsi="??" w:eastAsia="仿宋_GB2312"/>
          <w:sz w:val="32"/>
          <w:szCs w:val="32"/>
        </w:rPr>
        <w:t>1201.07</w:t>
      </w:r>
      <w:r>
        <w:rPr>
          <w:rFonts w:hint="eastAsia" w:ascii="仿宋_GB2312" w:hAnsi="??" w:eastAsia="仿宋_GB2312"/>
          <w:sz w:val="32"/>
          <w:szCs w:val="32"/>
        </w:rPr>
        <w:t>万元，占</w:t>
      </w:r>
      <w:r>
        <w:rPr>
          <w:rFonts w:ascii="仿宋_GB2312" w:hAnsi="??" w:eastAsia="仿宋_GB2312"/>
          <w:sz w:val="32"/>
          <w:szCs w:val="32"/>
        </w:rPr>
        <w:t>76.9%</w:t>
      </w:r>
      <w:r>
        <w:rPr>
          <w:rFonts w:hint="eastAsia" w:ascii="仿宋_GB2312" w:hAnsi="??" w:eastAsia="仿宋_GB2312"/>
          <w:sz w:val="32"/>
          <w:szCs w:val="32"/>
        </w:rPr>
        <w:t>；社会保障和就业支出</w:t>
      </w:r>
      <w:r>
        <w:rPr>
          <w:rFonts w:ascii="仿宋_GB2312" w:hAnsi="??" w:eastAsia="仿宋_GB2312"/>
          <w:sz w:val="32"/>
          <w:szCs w:val="32"/>
        </w:rPr>
        <w:t>117.21</w:t>
      </w:r>
      <w:r>
        <w:rPr>
          <w:rFonts w:hint="eastAsia" w:ascii="仿宋_GB2312" w:hAnsi="??" w:eastAsia="仿宋_GB2312"/>
          <w:sz w:val="32"/>
          <w:szCs w:val="32"/>
        </w:rPr>
        <w:t>万元，占</w:t>
      </w:r>
      <w:r>
        <w:rPr>
          <w:rFonts w:ascii="仿宋_GB2312" w:hAnsi="??" w:eastAsia="仿宋_GB2312"/>
          <w:sz w:val="32"/>
          <w:szCs w:val="32"/>
        </w:rPr>
        <w:t>7.5%</w:t>
      </w:r>
      <w:r>
        <w:rPr>
          <w:rFonts w:hint="eastAsia" w:ascii="仿宋_GB2312" w:hAnsi="??" w:eastAsia="仿宋_GB2312"/>
          <w:sz w:val="32"/>
          <w:szCs w:val="32"/>
        </w:rPr>
        <w:t>；卫生健康支出</w:t>
      </w:r>
      <w:r>
        <w:rPr>
          <w:rFonts w:ascii="仿宋_GB2312" w:hAnsi="??" w:eastAsia="仿宋_GB2312"/>
          <w:sz w:val="32"/>
          <w:szCs w:val="32"/>
        </w:rPr>
        <w:t>156.27</w:t>
      </w:r>
      <w:r>
        <w:rPr>
          <w:rFonts w:hint="eastAsia" w:ascii="仿宋_GB2312" w:hAnsi="??" w:eastAsia="仿宋_GB2312"/>
          <w:sz w:val="32"/>
          <w:szCs w:val="32"/>
        </w:rPr>
        <w:t>万元，占</w:t>
      </w:r>
      <w:r>
        <w:rPr>
          <w:rFonts w:ascii="仿宋_GB2312" w:hAnsi="??" w:eastAsia="仿宋_GB2312"/>
          <w:sz w:val="32"/>
          <w:szCs w:val="32"/>
        </w:rPr>
        <w:t>10%</w:t>
      </w:r>
      <w:r>
        <w:rPr>
          <w:rFonts w:hint="eastAsia" w:ascii="仿宋_GB2312" w:hAnsi="??" w:eastAsia="仿宋_GB2312"/>
          <w:sz w:val="32"/>
          <w:szCs w:val="32"/>
        </w:rPr>
        <w:t>；住房保障支出</w:t>
      </w:r>
      <w:r>
        <w:rPr>
          <w:rFonts w:ascii="仿宋_GB2312" w:hAnsi="??" w:eastAsia="仿宋_GB2312"/>
          <w:sz w:val="32"/>
          <w:szCs w:val="32"/>
        </w:rPr>
        <w:t>87.89</w:t>
      </w:r>
      <w:r>
        <w:rPr>
          <w:rFonts w:hint="eastAsia" w:ascii="仿宋_GB2312" w:hAnsi="??" w:eastAsia="仿宋_GB2312"/>
          <w:sz w:val="32"/>
          <w:szCs w:val="32"/>
        </w:rPr>
        <w:t>万元，占</w:t>
      </w:r>
      <w:r>
        <w:rPr>
          <w:rFonts w:ascii="仿宋_GB2312" w:hAnsi="??" w:eastAsia="仿宋_GB2312"/>
          <w:sz w:val="32"/>
          <w:szCs w:val="32"/>
        </w:rPr>
        <w:t>5.6%</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年度财政拨款收入、支出总</w:t>
      </w:r>
      <w:r>
        <w:rPr>
          <w:rFonts w:hint="eastAsia" w:ascii="仿宋_GB2312" w:hAnsi="??" w:eastAsia="仿宋_GB2312"/>
          <w:color w:val="000000"/>
          <w:sz w:val="32"/>
          <w:szCs w:val="32"/>
        </w:rPr>
        <w:t>计</w:t>
      </w:r>
      <w:r>
        <w:rPr>
          <w:rFonts w:ascii="仿宋_GB2312" w:hAnsi="??" w:eastAsia="仿宋_GB2312"/>
          <w:color w:val="000000"/>
          <w:sz w:val="32"/>
          <w:szCs w:val="32"/>
        </w:rPr>
        <w:t>1562.43</w:t>
      </w:r>
      <w:r>
        <w:rPr>
          <w:rFonts w:hint="eastAsia" w:ascii="仿宋_GB2312" w:hAnsi="??" w:eastAsia="仿宋_GB2312"/>
          <w:color w:val="000000"/>
          <w:sz w:val="32"/>
          <w:szCs w:val="32"/>
        </w:rPr>
        <w:t>万</w:t>
      </w:r>
      <w:r>
        <w:rPr>
          <w:rFonts w:hint="eastAsia" w:ascii="仿宋_GB2312" w:hAnsi="??" w:eastAsia="仿宋_GB2312"/>
          <w:sz w:val="32"/>
          <w:szCs w:val="32"/>
        </w:rPr>
        <w:t>元。与</w:t>
      </w:r>
      <w:r>
        <w:rPr>
          <w:rFonts w:ascii="仿宋_GB2312" w:hAnsi="??" w:eastAsia="仿宋_GB2312"/>
          <w:sz w:val="32"/>
          <w:szCs w:val="32"/>
        </w:rPr>
        <w:t>2021</w:t>
      </w:r>
      <w:r>
        <w:rPr>
          <w:rFonts w:hint="eastAsia" w:ascii="仿宋_GB2312" w:hAnsi="??" w:eastAsia="仿宋_GB2312"/>
          <w:sz w:val="32"/>
          <w:szCs w:val="32"/>
        </w:rPr>
        <w:t>年度相比，财政拨款收入总计增加</w:t>
      </w:r>
      <w:r>
        <w:rPr>
          <w:rFonts w:ascii="仿宋_GB2312" w:hAnsi="??" w:eastAsia="仿宋_GB2312"/>
          <w:sz w:val="32"/>
          <w:szCs w:val="32"/>
        </w:rPr>
        <w:t>176.8</w:t>
      </w:r>
      <w:r>
        <w:rPr>
          <w:rFonts w:hint="eastAsia" w:ascii="仿宋_GB2312" w:hAnsi="??" w:eastAsia="仿宋_GB2312"/>
          <w:sz w:val="32"/>
          <w:szCs w:val="32"/>
        </w:rPr>
        <w:t>万元，增加</w:t>
      </w:r>
      <w:r>
        <w:rPr>
          <w:rFonts w:ascii="仿宋_GB2312" w:hAnsi="??" w:eastAsia="仿宋_GB2312"/>
          <w:sz w:val="32"/>
          <w:szCs w:val="32"/>
        </w:rPr>
        <w:t>11.3%</w:t>
      </w:r>
      <w:r>
        <w:rPr>
          <w:rFonts w:hint="eastAsia" w:ascii="仿宋_GB2312" w:hAnsi="??" w:eastAsia="仿宋_GB2312"/>
          <w:sz w:val="32"/>
          <w:szCs w:val="32"/>
        </w:rPr>
        <w:t>。支出总计增加</w:t>
      </w:r>
      <w:r>
        <w:rPr>
          <w:rFonts w:ascii="仿宋_GB2312" w:hAnsi="??" w:eastAsia="仿宋_GB2312"/>
          <w:sz w:val="32"/>
          <w:szCs w:val="32"/>
        </w:rPr>
        <w:t>148.61</w:t>
      </w:r>
      <w:r>
        <w:rPr>
          <w:rFonts w:hint="eastAsia" w:ascii="仿宋_GB2312" w:hAnsi="??" w:eastAsia="仿宋_GB2312"/>
          <w:sz w:val="32"/>
          <w:szCs w:val="32"/>
        </w:rPr>
        <w:t>万元，增加</w:t>
      </w:r>
      <w:r>
        <w:rPr>
          <w:rFonts w:ascii="仿宋_GB2312" w:hAnsi="??" w:eastAsia="仿宋_GB2312"/>
          <w:sz w:val="32"/>
          <w:szCs w:val="32"/>
        </w:rPr>
        <w:t>9.5%</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主要是社会保障和就业支出，较</w:t>
      </w:r>
      <w:r>
        <w:rPr>
          <w:rFonts w:ascii="仿宋_GB2312" w:hAnsi="??" w:eastAsia="仿宋_GB2312"/>
          <w:sz w:val="32"/>
          <w:szCs w:val="32"/>
        </w:rPr>
        <w:t>2021</w:t>
      </w:r>
      <w:r>
        <w:rPr>
          <w:rFonts w:hint="eastAsia" w:ascii="仿宋_GB2312" w:hAnsi="??" w:eastAsia="仿宋_GB2312"/>
          <w:sz w:val="32"/>
          <w:szCs w:val="32"/>
        </w:rPr>
        <w:t>年度决算数增加</w:t>
      </w:r>
      <w:r>
        <w:rPr>
          <w:rFonts w:ascii="仿宋_GB2312" w:hAnsi="??" w:eastAsia="仿宋_GB2312"/>
          <w:sz w:val="32"/>
          <w:szCs w:val="32"/>
        </w:rPr>
        <w:t>47.64</w:t>
      </w:r>
      <w:r>
        <w:rPr>
          <w:rFonts w:hint="eastAsia" w:ascii="仿宋_GB2312" w:hAnsi="??" w:eastAsia="仿宋_GB2312"/>
          <w:sz w:val="32"/>
          <w:szCs w:val="32"/>
        </w:rPr>
        <w:t>万元，增加</w:t>
      </w:r>
      <w:r>
        <w:rPr>
          <w:rFonts w:ascii="仿宋_GB2312" w:hAnsi="??" w:eastAsia="仿宋_GB2312"/>
          <w:sz w:val="32"/>
          <w:szCs w:val="32"/>
        </w:rPr>
        <w:t>3%</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7398_WPSOffice_Level2"/>
      <w:bookmarkStart w:id="82" w:name="_Toc13694_WPSOffice_Level2"/>
      <w:bookmarkStart w:id="83" w:name="_Toc23005_WPSOffice_Level2"/>
      <w:bookmarkStart w:id="84" w:name="_Toc19665_WPSOffice_Level2"/>
      <w:bookmarkStart w:id="85" w:name="_Toc9989_WPSOffice_Level2"/>
      <w:bookmarkStart w:id="86" w:name="_Toc21737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ascii="仿宋_GB2312" w:hAnsi="??" w:eastAsia="仿宋_GB2312"/>
          <w:sz w:val="32"/>
          <w:szCs w:val="32"/>
        </w:rPr>
        <w:t>1562.43</w:t>
      </w:r>
      <w:r>
        <w:rPr>
          <w:rFonts w:hint="eastAsia" w:ascii="仿宋_GB2312" w:hAnsi="??" w:eastAsia="仿宋_GB2312"/>
          <w:sz w:val="32"/>
          <w:szCs w:val="32"/>
        </w:rPr>
        <w:t>万元，占本年支出合计的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年度相比，一般公共预算财政拨款支出增加</w:t>
      </w:r>
      <w:r>
        <w:rPr>
          <w:rFonts w:ascii="仿宋_GB2312" w:hAnsi="??" w:eastAsia="仿宋_GB2312"/>
          <w:sz w:val="32"/>
          <w:szCs w:val="32"/>
        </w:rPr>
        <w:t>176.8</w:t>
      </w:r>
      <w:r>
        <w:rPr>
          <w:rFonts w:hint="eastAsia" w:ascii="仿宋_GB2312" w:hAnsi="??" w:eastAsia="仿宋_GB2312"/>
          <w:sz w:val="32"/>
          <w:szCs w:val="32"/>
        </w:rPr>
        <w:t>万元，增加</w:t>
      </w:r>
      <w:r>
        <w:rPr>
          <w:rFonts w:ascii="仿宋_GB2312" w:hAnsi="??" w:eastAsia="仿宋_GB2312"/>
          <w:sz w:val="32"/>
          <w:szCs w:val="32"/>
        </w:rPr>
        <w:t>9.5%</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18793_WPSOffice_Level2"/>
      <w:bookmarkStart w:id="88" w:name="_Toc2711_WPSOffice_Level2"/>
      <w:bookmarkStart w:id="89" w:name="_Toc27767_WPSOffice_Level2"/>
      <w:bookmarkStart w:id="90" w:name="_Toc19535_WPSOffice_Level2"/>
      <w:bookmarkStart w:id="91" w:name="_Toc23864_WPSOffice_Level2"/>
      <w:bookmarkStart w:id="92" w:name="_Toc19075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ascii="仿宋_GB2312" w:hAnsi="??" w:eastAsia="仿宋_GB2312"/>
          <w:sz w:val="32"/>
          <w:szCs w:val="32"/>
        </w:rPr>
        <w:t>1562.43</w:t>
      </w:r>
      <w:r>
        <w:rPr>
          <w:rFonts w:hint="eastAsia" w:ascii="仿宋_GB2312" w:hAnsi="??" w:eastAsia="仿宋_GB2312"/>
          <w:sz w:val="32"/>
          <w:szCs w:val="32"/>
        </w:rPr>
        <w:t>万元，主要用于以下方面：教育（类）支出</w:t>
      </w:r>
      <w:r>
        <w:rPr>
          <w:rFonts w:ascii="仿宋_GB2312" w:hAnsi="??" w:eastAsia="仿宋_GB2312"/>
          <w:sz w:val="32"/>
          <w:szCs w:val="32"/>
        </w:rPr>
        <w:t>1201.07</w:t>
      </w:r>
      <w:r>
        <w:rPr>
          <w:rFonts w:hint="eastAsia" w:ascii="仿宋_GB2312" w:hAnsi="??" w:eastAsia="仿宋_GB2312"/>
          <w:sz w:val="32"/>
          <w:szCs w:val="32"/>
        </w:rPr>
        <w:t>万元，占</w:t>
      </w:r>
      <w:r>
        <w:rPr>
          <w:rFonts w:ascii="仿宋_GB2312" w:hAnsi="??" w:eastAsia="仿宋_GB2312"/>
          <w:sz w:val="32"/>
          <w:szCs w:val="32"/>
        </w:rPr>
        <w:t>76.9%</w:t>
      </w:r>
      <w:r>
        <w:rPr>
          <w:rFonts w:hint="eastAsia" w:ascii="仿宋_GB2312" w:hAnsi="??" w:eastAsia="仿宋_GB2312"/>
          <w:sz w:val="32"/>
          <w:szCs w:val="32"/>
        </w:rPr>
        <w:t>；社会保障和就业（类）支出</w:t>
      </w:r>
      <w:r>
        <w:rPr>
          <w:rFonts w:ascii="仿宋_GB2312" w:hAnsi="??" w:eastAsia="仿宋_GB2312"/>
          <w:sz w:val="32"/>
          <w:szCs w:val="32"/>
        </w:rPr>
        <w:t>117.21</w:t>
      </w:r>
      <w:r>
        <w:rPr>
          <w:rFonts w:hint="eastAsia" w:ascii="仿宋_GB2312" w:hAnsi="??" w:eastAsia="仿宋_GB2312"/>
          <w:sz w:val="32"/>
          <w:szCs w:val="32"/>
        </w:rPr>
        <w:t>万元，占</w:t>
      </w:r>
      <w:r>
        <w:rPr>
          <w:rFonts w:ascii="仿宋_GB2312" w:hAnsi="??" w:eastAsia="仿宋_GB2312"/>
          <w:sz w:val="32"/>
          <w:szCs w:val="32"/>
        </w:rPr>
        <w:t>7.5%</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ascii="仿宋_GB2312" w:hAnsi="??" w:eastAsia="仿宋_GB2312"/>
          <w:sz w:val="32"/>
          <w:szCs w:val="32"/>
        </w:rPr>
        <w:t>87.89</w:t>
      </w:r>
      <w:r>
        <w:rPr>
          <w:rFonts w:hint="eastAsia" w:ascii="仿宋_GB2312" w:hAnsi="??" w:eastAsia="仿宋_GB2312"/>
          <w:sz w:val="32"/>
          <w:szCs w:val="32"/>
        </w:rPr>
        <w:t>万元，占</w:t>
      </w:r>
      <w:r>
        <w:rPr>
          <w:rFonts w:ascii="仿宋_GB2312" w:hAnsi="??" w:eastAsia="仿宋_GB2312"/>
          <w:sz w:val="32"/>
          <w:szCs w:val="32"/>
        </w:rPr>
        <w:t>5.6%</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93" w:name="_Toc22318_WPSOffice_Level2"/>
      <w:bookmarkStart w:id="94" w:name="_Toc25136_WPSOffice_Level2"/>
      <w:bookmarkStart w:id="95" w:name="_Toc9502_WPSOffice_Level2"/>
      <w:bookmarkStart w:id="96" w:name="_Toc21701_WPSOffice_Level2"/>
      <w:bookmarkStart w:id="97" w:name="_Toc29364_WPSOffice_Level2"/>
      <w:bookmarkStart w:id="98" w:name="_Toc15415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ascii="仿宋_GB2312" w:hAnsi="??" w:eastAsia="仿宋_GB2312"/>
          <w:sz w:val="32"/>
          <w:szCs w:val="32"/>
        </w:rPr>
        <w:t>1562.43</w:t>
      </w:r>
      <w:r>
        <w:rPr>
          <w:rFonts w:hint="eastAsia" w:ascii="仿宋_GB2312" w:hAnsi="??" w:eastAsia="仿宋_GB2312"/>
          <w:color w:val="000000"/>
          <w:sz w:val="32"/>
          <w:szCs w:val="32"/>
        </w:rPr>
        <w:t>万元，支出决算为</w:t>
      </w:r>
      <w:r>
        <w:rPr>
          <w:rFonts w:ascii="仿宋_GB2312" w:hAnsi="??" w:eastAsia="仿宋_GB2312"/>
          <w:color w:val="000000"/>
          <w:sz w:val="32"/>
          <w:szCs w:val="32"/>
        </w:rPr>
        <w:t>1562.43</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100%</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教育（类）普通教育（款）小学教育（项）。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1201.07</w:t>
      </w:r>
      <w:r>
        <w:rPr>
          <w:rFonts w:hint="eastAsia" w:ascii="仿宋_GB2312" w:hAnsi="??" w:eastAsia="仿宋_GB2312"/>
          <w:sz w:val="32"/>
          <w:szCs w:val="32"/>
        </w:rPr>
        <w:t>万元，支出决算为</w:t>
      </w:r>
      <w:r>
        <w:rPr>
          <w:rFonts w:ascii="仿宋_GB2312" w:hAnsi="??" w:eastAsia="仿宋_GB2312"/>
          <w:sz w:val="32"/>
          <w:szCs w:val="32"/>
        </w:rPr>
        <w:t>1201.07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w:t>
      </w:r>
      <w:r>
        <w:rPr>
          <w:rFonts w:hint="eastAsia" w:ascii="仿宋_GB2312" w:hAnsi="??" w:eastAsia="仿宋_GB2312"/>
          <w:sz w:val="32"/>
          <w:szCs w:val="32"/>
        </w:rPr>
        <w:t>教育（类）教育管理事务（款）其他教育管理事务支出（项）。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19</w:t>
      </w:r>
      <w:r>
        <w:rPr>
          <w:rFonts w:hint="eastAsia" w:ascii="仿宋_GB2312" w:hAnsi="??" w:eastAsia="仿宋_GB2312"/>
          <w:sz w:val="32"/>
          <w:szCs w:val="32"/>
        </w:rPr>
        <w:t>万元，支出决算为</w:t>
      </w:r>
      <w:r>
        <w:rPr>
          <w:rFonts w:ascii="仿宋_GB2312" w:hAnsi="??" w:eastAsia="仿宋_GB2312"/>
          <w:sz w:val="32"/>
          <w:szCs w:val="32"/>
        </w:rPr>
        <w:t>19</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3.</w:t>
      </w:r>
      <w:r>
        <w:rPr>
          <w:rFonts w:hint="eastAsia" w:ascii="仿宋_GB2312" w:hAnsi="??" w:eastAsia="仿宋_GB2312"/>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117.21</w:t>
      </w:r>
      <w:r>
        <w:rPr>
          <w:rFonts w:hint="eastAsia" w:ascii="仿宋_GB2312" w:hAnsi="??" w:eastAsia="仿宋_GB2312"/>
          <w:sz w:val="32"/>
          <w:szCs w:val="32"/>
        </w:rPr>
        <w:t>万元，支出决算为</w:t>
      </w:r>
      <w:r>
        <w:rPr>
          <w:rFonts w:ascii="仿宋_GB2312" w:hAnsi="??" w:eastAsia="仿宋_GB2312"/>
          <w:sz w:val="32"/>
          <w:szCs w:val="32"/>
        </w:rPr>
        <w:t>117.21</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4.</w:t>
      </w:r>
      <w:r>
        <w:rPr>
          <w:rFonts w:hint="eastAsia" w:ascii="仿宋_GB2312" w:hAnsi="??" w:eastAsia="仿宋_GB2312"/>
          <w:sz w:val="32"/>
          <w:szCs w:val="32"/>
        </w:rPr>
        <w:t>社会保障和就业（类）行政事业单位养老支出（款）机关事业单位职业年金缴费支出（项）。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75.37</w:t>
      </w:r>
      <w:r>
        <w:rPr>
          <w:rFonts w:hint="eastAsia" w:ascii="仿宋_GB2312" w:hAnsi="??" w:eastAsia="仿宋_GB2312"/>
          <w:sz w:val="32"/>
          <w:szCs w:val="32"/>
        </w:rPr>
        <w:t>万元，支出决算为</w:t>
      </w:r>
      <w:r>
        <w:rPr>
          <w:rFonts w:ascii="仿宋_GB2312" w:hAnsi="??" w:eastAsia="仿宋_GB2312"/>
          <w:sz w:val="32"/>
          <w:szCs w:val="32"/>
        </w:rPr>
        <w:t>75.37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5.</w:t>
      </w:r>
      <w:r>
        <w:rPr>
          <w:rFonts w:hint="eastAsia" w:ascii="仿宋_GB2312" w:hAnsi="??" w:eastAsia="仿宋_GB2312"/>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156.27</w:t>
      </w:r>
      <w:r>
        <w:rPr>
          <w:rFonts w:hint="eastAsia" w:ascii="仿宋_GB2312" w:hAnsi="??" w:eastAsia="仿宋_GB2312"/>
          <w:sz w:val="32"/>
          <w:szCs w:val="32"/>
        </w:rPr>
        <w:t>万元，支出决算为</w:t>
      </w:r>
      <w:r>
        <w:rPr>
          <w:rFonts w:ascii="仿宋_GB2312" w:hAnsi="??" w:eastAsia="仿宋_GB2312"/>
          <w:sz w:val="32"/>
          <w:szCs w:val="32"/>
        </w:rPr>
        <w:t>156.27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6.</w:t>
      </w:r>
      <w:r>
        <w:rPr>
          <w:rFonts w:hint="eastAsia" w:ascii="仿宋_GB2312" w:hAnsi="??" w:eastAsia="仿宋_GB2312"/>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156.27</w:t>
      </w:r>
      <w:r>
        <w:rPr>
          <w:rFonts w:hint="eastAsia" w:ascii="仿宋_GB2312" w:hAnsi="??" w:eastAsia="仿宋_GB2312"/>
          <w:sz w:val="32"/>
          <w:szCs w:val="32"/>
        </w:rPr>
        <w:t>万元，支出决算为</w:t>
      </w:r>
      <w:r>
        <w:rPr>
          <w:rFonts w:ascii="仿宋_GB2312" w:hAnsi="??" w:eastAsia="仿宋_GB2312"/>
          <w:sz w:val="32"/>
          <w:szCs w:val="32"/>
        </w:rPr>
        <w:t>156.27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7.</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ascii="仿宋_GB2312" w:hAnsi="??" w:eastAsia="仿宋_GB2312"/>
          <w:sz w:val="32"/>
          <w:szCs w:val="32"/>
        </w:rPr>
        <w:t>87.89</w:t>
      </w:r>
      <w:r>
        <w:rPr>
          <w:rFonts w:hint="eastAsia" w:ascii="仿宋_GB2312" w:hAnsi="??" w:eastAsia="仿宋_GB2312"/>
          <w:sz w:val="32"/>
          <w:szCs w:val="32"/>
        </w:rPr>
        <w:t>万元，支出决算为</w:t>
      </w:r>
      <w:r>
        <w:rPr>
          <w:rFonts w:ascii="仿宋_GB2312" w:hAnsi="??" w:eastAsia="仿宋_GB2312"/>
          <w:sz w:val="32"/>
          <w:szCs w:val="32"/>
        </w:rPr>
        <w:t>87.89</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ascii="仿宋_GB2312" w:hAnsi="??" w:eastAsia="仿宋_GB2312"/>
          <w:sz w:val="32"/>
          <w:szCs w:val="32"/>
        </w:rPr>
        <w:t>1562.43</w:t>
      </w:r>
      <w:r>
        <w:rPr>
          <w:rFonts w:hint="eastAsia" w:ascii="仿宋_GB2312" w:hAnsi="??" w:eastAsia="仿宋_GB2312"/>
          <w:sz w:val="32"/>
          <w:szCs w:val="32"/>
        </w:rPr>
        <w:t>万元，其中：人员经费</w:t>
      </w:r>
      <w:r>
        <w:rPr>
          <w:rFonts w:ascii="仿宋_GB2312" w:hAnsi="??" w:eastAsia="仿宋_GB2312"/>
          <w:sz w:val="32"/>
          <w:szCs w:val="32"/>
        </w:rPr>
        <w:t>1201.38</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等。公用经费</w:t>
      </w:r>
      <w:r>
        <w:rPr>
          <w:rFonts w:ascii="仿宋_GB2312" w:hAnsi="??" w:eastAsia="仿宋_GB2312"/>
          <w:sz w:val="32"/>
          <w:szCs w:val="32"/>
        </w:rPr>
        <w:t>29.25</w:t>
      </w:r>
      <w:r>
        <w:rPr>
          <w:rFonts w:hint="eastAsia" w:ascii="仿宋_GB2312" w:hAnsi="??" w:eastAsia="仿宋_GB2312"/>
          <w:sz w:val="32"/>
          <w:szCs w:val="32"/>
        </w:rPr>
        <w:t>万元，主要包括：邮电费、工会经费、其他商品和服务支出。</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p>
    <w:p>
      <w:pPr>
        <w:ind w:firstLine="645"/>
        <w:rPr>
          <w:rFonts w:ascii="楷体" w:hAnsi="楷体" w:eastAsia="楷体" w:cs="楷体"/>
          <w:b/>
          <w:bCs/>
          <w:sz w:val="32"/>
          <w:szCs w:val="32"/>
        </w:rPr>
      </w:pP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根据财政预算管理要求，三亚市天涯区</w:t>
      </w:r>
      <w:r>
        <w:rPr>
          <w:rFonts w:hint="eastAsia" w:ascii="仿宋_GB2312" w:hAnsi="Times New Roman" w:eastAsia="仿宋_GB2312"/>
          <w:sz w:val="32"/>
          <w:szCs w:val="32"/>
          <w:lang w:val="en-US" w:eastAsia="zh-CN"/>
        </w:rPr>
        <w:t>妙联学校</w:t>
      </w:r>
      <w:r>
        <w:rPr>
          <w:rFonts w:hint="eastAsia" w:ascii="仿宋_GB2312" w:hAnsi="Times New Roman" w:eastAsia="仿宋_GB2312"/>
          <w:sz w:val="32"/>
          <w:szCs w:val="32"/>
        </w:rPr>
        <w:t>对</w:t>
      </w:r>
      <w:r>
        <w:rPr>
          <w:rFonts w:ascii="仿宋_GB2312" w:hAnsi="Times New Roman" w:eastAsia="仿宋_GB2312"/>
          <w:sz w:val="32"/>
          <w:szCs w:val="32"/>
        </w:rPr>
        <w:t>2022</w:t>
      </w:r>
      <w:r>
        <w:rPr>
          <w:rFonts w:hint="eastAsia" w:ascii="仿宋_GB2312" w:hAnsi="Times New Roman" w:eastAsia="仿宋_GB2312"/>
          <w:sz w:val="32"/>
          <w:szCs w:val="32"/>
        </w:rPr>
        <w:t>年度一般公共预算项目支出全面开展绩效自评。自评项目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ascii="仿宋_GB2312" w:hAnsi="Times New Roman" w:eastAsia="仿宋_GB2312"/>
          <w:sz w:val="32"/>
          <w:szCs w:val="32"/>
        </w:rPr>
        <w:t>1562.43</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共组织对“人才引进及师资队伍建设”、“教育教学管理及监督”、“公用经费”</w:t>
      </w:r>
      <w:r>
        <w:rPr>
          <w:rFonts w:ascii="仿宋_GB2312" w:hAnsi="Times New Roman" w:eastAsia="仿宋_GB2312"/>
          <w:sz w:val="32"/>
          <w:szCs w:val="32"/>
        </w:rPr>
        <w:t>3</w:t>
      </w:r>
      <w:r>
        <w:rPr>
          <w:rFonts w:hint="eastAsia" w:ascii="仿宋_GB2312" w:hAnsi="Times New Roman" w:eastAsia="仿宋_GB2312"/>
          <w:sz w:val="32"/>
          <w:szCs w:val="32"/>
        </w:rPr>
        <w:t>个项目开展了部门评价，涉及资金</w:t>
      </w:r>
      <w:r>
        <w:rPr>
          <w:rFonts w:ascii="仿宋_GB2312" w:hAnsi="Times New Roman" w:eastAsia="仿宋_GB2312"/>
          <w:sz w:val="32"/>
          <w:szCs w:val="32"/>
        </w:rPr>
        <w:t>1989</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ascii="仿宋_GB2312" w:hAnsi="Times New Roman" w:eastAsia="仿宋_GB2312"/>
          <w:sz w:val="32"/>
          <w:szCs w:val="32"/>
        </w:rPr>
        <w:t>1989</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32639_WPSOffice_Level2"/>
      <w:bookmarkStart w:id="100" w:name="_Toc15262_WPSOffice_Level2"/>
      <w:bookmarkStart w:id="101" w:name="_Toc5978_WPSOffice_Level2"/>
      <w:bookmarkStart w:id="102" w:name="_Toc18325_WPSOffice_Level2"/>
      <w:bookmarkStart w:id="103" w:name="_Toc15565_WPSOffice_Level2"/>
      <w:bookmarkStart w:id="104" w:name="_Toc23598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val="en-US" w:eastAsia="zh-CN"/>
        </w:rPr>
        <w:t>妙联学校</w:t>
      </w:r>
      <w:r>
        <w:rPr>
          <w:rFonts w:hint="eastAsia" w:ascii="仿宋_GB2312" w:hAnsi="??" w:eastAsia="仿宋_GB2312"/>
          <w:color w:val="000000"/>
          <w:sz w:val="32"/>
          <w:szCs w:val="32"/>
        </w:rPr>
        <w:t>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32689_WPSOffice_Level2"/>
      <w:bookmarkStart w:id="106" w:name="_Toc30383_WPSOffice_Level2"/>
      <w:bookmarkStart w:id="107" w:name="_Toc23966_WPSOffice_Level2"/>
      <w:bookmarkStart w:id="108" w:name="_Toc13084_WPSOffice_Level2"/>
      <w:bookmarkStart w:id="109" w:name="_Toc3131_WPSOffice_Level2"/>
      <w:bookmarkStart w:id="110" w:name="_Toc25333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仿宋_GB2312" w:hAnsi="??" w:eastAsia="仿宋_GB2312"/>
          <w:color w:val="000000"/>
          <w:sz w:val="32"/>
          <w:szCs w:val="32"/>
          <w:lang w:val="en-US" w:eastAsia="zh-CN"/>
        </w:rPr>
        <w:t>妙联学校</w:t>
      </w:r>
      <w:r>
        <w:rPr>
          <w:rFonts w:hint="eastAsia" w:ascii="仿宋_GB2312" w:hAnsi="??" w:eastAsia="仿宋_GB2312"/>
          <w:color w:val="000000"/>
          <w:sz w:val="32"/>
          <w:szCs w:val="32"/>
        </w:rPr>
        <w:t>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527_WPSOffice_Level2"/>
      <w:bookmarkStart w:id="112" w:name="_Toc15129_WPSOffice_Level2"/>
      <w:bookmarkStart w:id="113" w:name="_Toc6016_WPSOffice_Level2"/>
      <w:bookmarkStart w:id="114" w:name="_Toc29584_WPSOffice_Level2"/>
      <w:bookmarkStart w:id="115" w:name="_Toc19989_WPSOffice_Level2"/>
      <w:bookmarkStart w:id="116" w:name="_Toc10902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ascii="仿宋_GB2312" w:hAnsi="??" w:eastAsia="仿宋_GB2312"/>
          <w:color w:val="000000"/>
          <w:sz w:val="32"/>
          <w:szCs w:val="32"/>
        </w:rPr>
        <w:t>11283</w:t>
      </w:r>
      <w:r>
        <w:rPr>
          <w:rFonts w:hint="eastAsia" w:ascii="仿宋_GB2312" w:hAnsi="??" w:eastAsia="仿宋_GB2312"/>
          <w:color w:val="000000"/>
          <w:sz w:val="32"/>
          <w:szCs w:val="32"/>
        </w:rPr>
        <w:t>平方米，其中：办公用房</w:t>
      </w:r>
      <w:r>
        <w:rPr>
          <w:rFonts w:ascii="仿宋_GB2312" w:hAnsi="??" w:eastAsia="仿宋_GB2312"/>
          <w:color w:val="000000"/>
          <w:sz w:val="32"/>
          <w:szCs w:val="32"/>
        </w:rPr>
        <w:t>11283</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hint="eastAsia"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spacing w:line="578" w:lineRule="exact"/>
        <w:ind w:firstLine="640" w:firstLineChars="200"/>
        <w:rPr>
          <w:rFonts w:hint="eastAsia" w:ascii="仿宋_GB2312" w:hAnsi="??" w:eastAsia="仿宋_GB2312"/>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3"/>
        </w:numPr>
        <w:suppressLineNumbers w:val="0"/>
        <w:tabs>
          <w:tab w:val="left" w:pos="720"/>
        </w:tabs>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w:t>
      </w:r>
    </w:p>
    <w:p>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
    <w:altName w:val="Times New Roman"/>
    <w:panose1 w:val="00000000000000000000"/>
    <w:charset w:val="00"/>
    <w:family w:val="decorative"/>
    <w:pitch w:val="default"/>
    <w:sig w:usb0="00000000" w:usb1="00000000" w:usb2="00000000" w:usb3="00000000" w:csb0="0000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cs="Times New Roman"/>
      </w:rPr>
    </w:lvl>
  </w:abstractNum>
  <w:abstractNum w:abstractNumId="2905647381">
    <w:nsid w:val="AD30A915"/>
    <w:multiLevelType w:val="singleLevel"/>
    <w:tmpl w:val="AD30A915"/>
    <w:lvl w:ilvl="0" w:tentative="1">
      <w:start w:val="1"/>
      <w:numFmt w:val="chineseCounting"/>
      <w:suff w:val="nothing"/>
      <w:lvlText w:val="%1、"/>
      <w:lvlJc w:val="left"/>
      <w:rPr>
        <w:rFonts w:hint="eastAsia"/>
      </w:rPr>
    </w:lvl>
  </w:abstractNum>
  <w:abstractNum w:abstractNumId="2716178502">
    <w:nsid w:val="A1E59846"/>
    <w:multiLevelType w:val="multilevel"/>
    <w:tmpl w:val="A1E59846"/>
    <w:lvl w:ilvl="0" w:tentative="1">
      <w:start w:val="1"/>
      <w:numFmt w:val="decimal"/>
      <w:lvlText w:val="%1."/>
      <w:lvlJc w:val="left"/>
      <w:pPr>
        <w:tabs>
          <w:tab w:val="left" w:pos="720"/>
        </w:tabs>
        <w:ind w:left="720" w:hanging="360"/>
      </w:pPr>
      <w:rPr>
        <w:rFonts w:hint="default" w:ascii="Times New Roman" w:hAnsi="Times New Roman" w:cs="Times New Roman"/>
      </w:rPr>
    </w:lvl>
    <w:lvl w:ilvl="1" w:tentative="1">
      <w:start w:val="1"/>
      <w:numFmt w:val="decimal"/>
      <w:lvlText w:val="%2."/>
      <w:lvlJc w:val="left"/>
      <w:pPr>
        <w:tabs>
          <w:tab w:val="left" w:pos="1440"/>
        </w:tabs>
        <w:ind w:left="1440" w:hanging="360"/>
      </w:pPr>
      <w:rPr>
        <w:rFonts w:hint="default" w:ascii="Times New Roman" w:hAnsi="Times New Roman" w:cs="Times New Roman"/>
      </w:rPr>
    </w:lvl>
    <w:lvl w:ilvl="2" w:tentative="1">
      <w:start w:val="1"/>
      <w:numFmt w:val="decimal"/>
      <w:lvlText w:val="%3."/>
      <w:lvlJc w:val="left"/>
      <w:pPr>
        <w:tabs>
          <w:tab w:val="left" w:pos="2160"/>
        </w:tabs>
        <w:ind w:left="2160" w:hanging="360"/>
      </w:pPr>
      <w:rPr>
        <w:rFonts w:hint="default" w:ascii="Times New Roman" w:hAnsi="Times New Roman" w:cs="Times New Roman"/>
      </w:rPr>
    </w:lvl>
    <w:lvl w:ilvl="3" w:tentative="1">
      <w:start w:val="1"/>
      <w:numFmt w:val="decimal"/>
      <w:lvlText w:val="%4."/>
      <w:lvlJc w:val="left"/>
      <w:pPr>
        <w:tabs>
          <w:tab w:val="left" w:pos="2880"/>
        </w:tabs>
        <w:ind w:left="2880" w:hanging="360"/>
      </w:pPr>
      <w:rPr>
        <w:rFonts w:hint="default" w:ascii="Times New Roman" w:hAnsi="Times New Roman" w:cs="Times New Roman"/>
      </w:rPr>
    </w:lvl>
    <w:lvl w:ilvl="4" w:tentative="1">
      <w:start w:val="1"/>
      <w:numFmt w:val="decimal"/>
      <w:lvlText w:val="%5."/>
      <w:lvlJc w:val="left"/>
      <w:pPr>
        <w:tabs>
          <w:tab w:val="left" w:pos="3600"/>
        </w:tabs>
        <w:ind w:left="3600" w:hanging="360"/>
      </w:pPr>
      <w:rPr>
        <w:rFonts w:hint="default" w:ascii="Times New Roman" w:hAnsi="Times New Roman" w:cs="Times New Roman"/>
      </w:rPr>
    </w:lvl>
    <w:lvl w:ilvl="5" w:tentative="1">
      <w:start w:val="1"/>
      <w:numFmt w:val="decimal"/>
      <w:lvlText w:val="%6."/>
      <w:lvlJc w:val="left"/>
      <w:pPr>
        <w:tabs>
          <w:tab w:val="left" w:pos="4320"/>
        </w:tabs>
        <w:ind w:left="4320" w:hanging="360"/>
      </w:pPr>
      <w:rPr>
        <w:rFonts w:hint="default" w:ascii="Times New Roman" w:hAnsi="Times New Roman" w:cs="Times New Roman"/>
      </w:rPr>
    </w:lvl>
    <w:lvl w:ilvl="6" w:tentative="1">
      <w:start w:val="1"/>
      <w:numFmt w:val="decimal"/>
      <w:lvlText w:val="%7."/>
      <w:lvlJc w:val="left"/>
      <w:pPr>
        <w:tabs>
          <w:tab w:val="left" w:pos="5040"/>
        </w:tabs>
        <w:ind w:left="5040" w:hanging="360"/>
      </w:pPr>
      <w:rPr>
        <w:rFonts w:hint="default" w:ascii="Times New Roman" w:hAnsi="Times New Roman" w:cs="Times New Roman"/>
      </w:rPr>
    </w:lvl>
    <w:lvl w:ilvl="7" w:tentative="1">
      <w:start w:val="1"/>
      <w:numFmt w:val="decimal"/>
      <w:lvlText w:val="%8."/>
      <w:lvlJc w:val="left"/>
      <w:pPr>
        <w:tabs>
          <w:tab w:val="left" w:pos="5760"/>
        </w:tabs>
        <w:ind w:left="5760" w:hanging="360"/>
      </w:pPr>
      <w:rPr>
        <w:rFonts w:hint="default" w:ascii="Times New Roman" w:hAnsi="Times New Roman" w:cs="Times New Roman"/>
      </w:rPr>
    </w:lvl>
    <w:lvl w:ilvl="8" w:tentative="1">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913692045"/>
  </w:num>
  <w:num w:numId="2">
    <w:abstractNumId w:val="2905647381"/>
  </w:num>
  <w:num w:numId="3">
    <w:abstractNumId w:val="27161785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RhNjY3MDY5Yjc4NzYyZjMxMTI4NzYzOTljMjU4YmEifQ=="/>
  </w:docVars>
  <w:rsids>
    <w:rsidRoot w:val="00D32ACE"/>
    <w:rsid w:val="00081377"/>
    <w:rsid w:val="000819F9"/>
    <w:rsid w:val="000C0FC3"/>
    <w:rsid w:val="000C3289"/>
    <w:rsid w:val="00165BA4"/>
    <w:rsid w:val="001979A1"/>
    <w:rsid w:val="001A7613"/>
    <w:rsid w:val="001B54A0"/>
    <w:rsid w:val="001C0423"/>
    <w:rsid w:val="00204600"/>
    <w:rsid w:val="002102AF"/>
    <w:rsid w:val="00232A5D"/>
    <w:rsid w:val="00240B5C"/>
    <w:rsid w:val="0025372C"/>
    <w:rsid w:val="002A2041"/>
    <w:rsid w:val="002A4BCF"/>
    <w:rsid w:val="002E2FE5"/>
    <w:rsid w:val="002E698D"/>
    <w:rsid w:val="002F2B57"/>
    <w:rsid w:val="00311173"/>
    <w:rsid w:val="00345463"/>
    <w:rsid w:val="003528F1"/>
    <w:rsid w:val="003C4E39"/>
    <w:rsid w:val="003F0D1A"/>
    <w:rsid w:val="003F35D7"/>
    <w:rsid w:val="003F3B4C"/>
    <w:rsid w:val="003F4EB1"/>
    <w:rsid w:val="00457F19"/>
    <w:rsid w:val="00462AA1"/>
    <w:rsid w:val="0047528A"/>
    <w:rsid w:val="004923AD"/>
    <w:rsid w:val="004A5298"/>
    <w:rsid w:val="004B343D"/>
    <w:rsid w:val="004C3CD0"/>
    <w:rsid w:val="004D0B4C"/>
    <w:rsid w:val="00510FB7"/>
    <w:rsid w:val="00511C0D"/>
    <w:rsid w:val="00527033"/>
    <w:rsid w:val="0054116A"/>
    <w:rsid w:val="00551AA5"/>
    <w:rsid w:val="0057394E"/>
    <w:rsid w:val="00574D29"/>
    <w:rsid w:val="005764FF"/>
    <w:rsid w:val="005A32F8"/>
    <w:rsid w:val="005E34D5"/>
    <w:rsid w:val="005E4604"/>
    <w:rsid w:val="005E4790"/>
    <w:rsid w:val="005E5712"/>
    <w:rsid w:val="005F5658"/>
    <w:rsid w:val="00606CD1"/>
    <w:rsid w:val="0061607A"/>
    <w:rsid w:val="00616BCA"/>
    <w:rsid w:val="00617E25"/>
    <w:rsid w:val="00650783"/>
    <w:rsid w:val="00656EAE"/>
    <w:rsid w:val="00674EC2"/>
    <w:rsid w:val="006820B1"/>
    <w:rsid w:val="006A5303"/>
    <w:rsid w:val="006B712D"/>
    <w:rsid w:val="006E30C2"/>
    <w:rsid w:val="006F2EC3"/>
    <w:rsid w:val="00706320"/>
    <w:rsid w:val="007672DF"/>
    <w:rsid w:val="00780C83"/>
    <w:rsid w:val="007876F5"/>
    <w:rsid w:val="00793205"/>
    <w:rsid w:val="007C5B18"/>
    <w:rsid w:val="0080217C"/>
    <w:rsid w:val="008410B1"/>
    <w:rsid w:val="00855DF7"/>
    <w:rsid w:val="00867C7A"/>
    <w:rsid w:val="00877D96"/>
    <w:rsid w:val="00880C2C"/>
    <w:rsid w:val="008A3A5E"/>
    <w:rsid w:val="008D3791"/>
    <w:rsid w:val="008E26FD"/>
    <w:rsid w:val="00914ABF"/>
    <w:rsid w:val="009250BF"/>
    <w:rsid w:val="00930AC0"/>
    <w:rsid w:val="009311E5"/>
    <w:rsid w:val="00943DE7"/>
    <w:rsid w:val="009523CE"/>
    <w:rsid w:val="00954A09"/>
    <w:rsid w:val="0098360E"/>
    <w:rsid w:val="009A1662"/>
    <w:rsid w:val="009C68E4"/>
    <w:rsid w:val="009E6620"/>
    <w:rsid w:val="00A062C9"/>
    <w:rsid w:val="00A133CD"/>
    <w:rsid w:val="00A20588"/>
    <w:rsid w:val="00A43721"/>
    <w:rsid w:val="00A54072"/>
    <w:rsid w:val="00A92FC5"/>
    <w:rsid w:val="00AC3B30"/>
    <w:rsid w:val="00AC6313"/>
    <w:rsid w:val="00AF0DBE"/>
    <w:rsid w:val="00AF1C32"/>
    <w:rsid w:val="00AF74C6"/>
    <w:rsid w:val="00B04E3F"/>
    <w:rsid w:val="00B175D2"/>
    <w:rsid w:val="00B512BF"/>
    <w:rsid w:val="00BF19A4"/>
    <w:rsid w:val="00C01B66"/>
    <w:rsid w:val="00C32DBE"/>
    <w:rsid w:val="00C3564D"/>
    <w:rsid w:val="00CD5803"/>
    <w:rsid w:val="00CF76E7"/>
    <w:rsid w:val="00D16F7B"/>
    <w:rsid w:val="00D23E88"/>
    <w:rsid w:val="00D30F7F"/>
    <w:rsid w:val="00D31869"/>
    <w:rsid w:val="00D32ACE"/>
    <w:rsid w:val="00D62782"/>
    <w:rsid w:val="00D85411"/>
    <w:rsid w:val="00DB6ECB"/>
    <w:rsid w:val="00DC1BC9"/>
    <w:rsid w:val="00DD0AC5"/>
    <w:rsid w:val="00DD3FD8"/>
    <w:rsid w:val="00DF0FB3"/>
    <w:rsid w:val="00E23916"/>
    <w:rsid w:val="00E61D09"/>
    <w:rsid w:val="00E7580E"/>
    <w:rsid w:val="00E87573"/>
    <w:rsid w:val="00EB3A74"/>
    <w:rsid w:val="00EC1A2B"/>
    <w:rsid w:val="00ED0A68"/>
    <w:rsid w:val="00F00BEB"/>
    <w:rsid w:val="00F054C6"/>
    <w:rsid w:val="00F11B99"/>
    <w:rsid w:val="00F12AB2"/>
    <w:rsid w:val="00F86609"/>
    <w:rsid w:val="00F93E07"/>
    <w:rsid w:val="00FC402A"/>
    <w:rsid w:val="00FD12B1"/>
    <w:rsid w:val="01467DEC"/>
    <w:rsid w:val="04657101"/>
    <w:rsid w:val="0603145F"/>
    <w:rsid w:val="07F6577D"/>
    <w:rsid w:val="0A31526B"/>
    <w:rsid w:val="106C2F23"/>
    <w:rsid w:val="153D005E"/>
    <w:rsid w:val="159F7372"/>
    <w:rsid w:val="165465DD"/>
    <w:rsid w:val="1B3E481F"/>
    <w:rsid w:val="240652D4"/>
    <w:rsid w:val="27D20365"/>
    <w:rsid w:val="28032558"/>
    <w:rsid w:val="28EB477E"/>
    <w:rsid w:val="2A8D239C"/>
    <w:rsid w:val="2AE673C9"/>
    <w:rsid w:val="336D51C5"/>
    <w:rsid w:val="357021CB"/>
    <w:rsid w:val="381F5374"/>
    <w:rsid w:val="3BFA227F"/>
    <w:rsid w:val="3D9D05CF"/>
    <w:rsid w:val="3E0C33DB"/>
    <w:rsid w:val="3FF738FA"/>
    <w:rsid w:val="42220862"/>
    <w:rsid w:val="43AB1112"/>
    <w:rsid w:val="43EF7ABE"/>
    <w:rsid w:val="4439397F"/>
    <w:rsid w:val="4705491E"/>
    <w:rsid w:val="47870662"/>
    <w:rsid w:val="4D5928E9"/>
    <w:rsid w:val="4F423BE6"/>
    <w:rsid w:val="50636B18"/>
    <w:rsid w:val="507C588F"/>
    <w:rsid w:val="50DE79F5"/>
    <w:rsid w:val="52B964D2"/>
    <w:rsid w:val="5CCB4073"/>
    <w:rsid w:val="5ECD1A47"/>
    <w:rsid w:val="5F5C4F4D"/>
    <w:rsid w:val="62BC6CDE"/>
    <w:rsid w:val="6A180BDE"/>
    <w:rsid w:val="6EE87B51"/>
    <w:rsid w:val="750254F7"/>
    <w:rsid w:val="780C50C4"/>
    <w:rsid w:val="78276A0C"/>
    <w:rsid w:val="798B6D72"/>
    <w:rsid w:val="7DF30580"/>
    <w:rsid w:val="7E504A41"/>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Balloon Text Char"/>
    <w:basedOn w:val="5"/>
    <w:link w:val="2"/>
    <w:semiHidden/>
    <w:qFormat/>
    <w:locked/>
    <w:uiPriority w:val="99"/>
    <w:rPr>
      <w:rFonts w:cs="Times New Roman"/>
      <w:sz w:val="2"/>
    </w:rPr>
  </w:style>
  <w:style w:type="character" w:customStyle="1" w:styleId="9">
    <w:name w:val="Footer Char"/>
    <w:basedOn w:val="5"/>
    <w:link w:val="3"/>
    <w:qFormat/>
    <w:locked/>
    <w:uiPriority w:val="99"/>
    <w:rPr>
      <w:rFonts w:cs="Times New Roman"/>
      <w:sz w:val="18"/>
      <w:szCs w:val="18"/>
    </w:rPr>
  </w:style>
  <w:style w:type="character" w:customStyle="1" w:styleId="10">
    <w:name w:val="Header Char"/>
    <w:basedOn w:val="5"/>
    <w:link w:val="4"/>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 w:type="paragraph" w:customStyle="1" w:styleId="12">
    <w:name w:val="列出段落1"/>
    <w:basedOn w:val="1"/>
    <w:qFormat/>
    <w:uiPriority w:val="99"/>
    <w:pPr>
      <w:ind w:firstLine="420" w:firstLineChars="200"/>
    </w:pPr>
    <w:rPr>
      <w:rFonts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1032</Words>
  <Characters>5886</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Administrator</cp:lastModifiedBy>
  <cp:lastPrinted>2023-09-21T07:20:00Z</cp:lastPrinted>
  <dcterms:modified xsi:type="dcterms:W3CDTF">2023-09-25T02:10:26Z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BC60A311F36549E6988901FCCC41156C</vt:lpwstr>
  </property>
</Properties>
</file>